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2.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all the more important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rPr>
          <w:vertAlign w:val="superscript"/>
        </w:rP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rPr>
          <w:vertAlign w:val="superscript"/>
        </w:rP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rPr>
          <w:vertAlign w:val="superscript"/>
        </w:rP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rPr>
          <w:vertAlign w:val="superscript"/>
        </w:rPr>
        <w:t xml:space="preserve">6–8</w:t>
      </w:r>
      <w:r>
        <w:t xml:space="preserve">. Identifying the taxonomic composition is crucial for assessing potential health risks associated with these organisms</w:t>
      </w:r>
      <w:r>
        <w:rPr>
          <w:vertAlign w:val="superscript"/>
        </w:rPr>
        <w:t xml:space="preserve">3,4</w:t>
      </w:r>
      <w:r>
        <w:t xml:space="preserve">. Additionally, some studies explore the environmental factors influencing their presence [</w:t>
      </w:r>
      <w:r>
        <w:rPr>
          <w:vertAlign w:val="superscript"/>
        </w:rPr>
        <w:t xml:space="preserve">9</w:t>
      </w:r>
      <w:r>
        <w:t xml:space="preserve">;</w:t>
      </w:r>
      <w:r>
        <w:t xml:space="preserve"> </w:t>
      </w:r>
      <w:r>
        <w:rPr>
          <w:vertAlign w:val="superscript"/>
          <w:bCs/>
          <w:b/>
        </w:rPr>
        <w:t xml:space="preserve">10</w:t>
      </w:r>
      <w:r>
        <w:t xml:space="preserve">;</w:t>
      </w:r>
      <w:r>
        <w:rPr>
          <w:vertAlign w:val="superscript"/>
        </w:rPr>
        <w:t xml:space="preserve">11</w:t>
      </w:r>
      <w:r>
        <w:t xml:space="preserve">;</w:t>
      </w:r>
      <w:r>
        <w:t xml:space="preserve"> </w:t>
      </w:r>
      <w:r>
        <w:rPr>
          <w:bCs/>
          <w:b/>
        </w:rPr>
        <w:t xml:space="preserve">Wiśniewska et al., 2022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rPr>
          <w:vertAlign w:val="superscript"/>
        </w:rPr>
        <w:t xml:space="preserve">4</w:t>
      </w:r>
      <w:r>
        <w:t xml:space="preserve">. Guiry et al.</w:t>
      </w:r>
      <w:r>
        <w:rPr>
          <w:vertAlign w:val="superscript"/>
        </w:rPr>
        <w:t xml:space="preserve">12</w:t>
      </w:r>
      <w:r>
        <w:t xml:space="preserve"> </w:t>
      </w:r>
      <w:r>
        <w:t xml:space="preserve">suggested that the number of identified airborne taxa is significantly underestimated, with many species yet to be described. Moreover, some regions remain unexplored in this context</w:t>
      </w:r>
      <w:r>
        <w:rPr>
          <w:vertAlign w:val="superscript"/>
        </w:rPr>
        <w:t xml:space="preserve">4</w:t>
      </w:r>
      <w:r>
        <w:t xml:space="preserve">. Since the publication of Wiśniewska et al.</w:t>
      </w:r>
      <w:r>
        <w:rPr>
          <w:vertAlign w:val="superscript"/>
        </w:rPr>
        <w:t xml:space="preserve">4</w:t>
      </w:r>
      <w:r>
        <w:t xml:space="preserve">, research in this field has expanded considerably, with new studies emerging from e.g., France</w:t>
      </w:r>
      <w:r>
        <w:rPr>
          <w:vertAlign w:val="superscript"/>
        </w:rPr>
        <w:t xml:space="preserve">13</w:t>
      </w:r>
      <w:r>
        <w:t xml:space="preserve">, Slovakia</w:t>
      </w:r>
      <w:r>
        <w:rPr>
          <w:vertAlign w:val="superscript"/>
        </w:rPr>
        <w:t xml:space="preserve">14</w:t>
      </w:r>
      <w:r>
        <w:t xml:space="preserve">, and Canada</w:t>
      </w:r>
      <w:r>
        <w:rPr>
          <w:vertAlign w:val="superscript"/>
        </w:rPr>
        <w:t xml:space="preserve">15</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43"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rPr>
          <w:vertAlign w:val="superscript"/>
        </w:rPr>
        <w:t xml:space="preserve">16–18</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rPr>
          <w:vertAlign w:val="superscript"/>
        </w:rPr>
        <w:t xml:space="preserve">19</w:t>
      </w:r>
      <w:r>
        <w:t xml:space="preserve">. Similar trends have been recorded across the Baltic region since the late 19th century, with annual mean temperatures rising faster (0.08°C) than the global average (0.05°C)</w:t>
      </w:r>
      <w:r>
        <w:rPr>
          <w:vertAlign w:val="superscript"/>
        </w:rPr>
        <w:t xml:space="preserve">20</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rPr>
          <w:vertAlign w:val="superscript"/>
        </w:rPr>
        <w:t xml:space="preserve">18,21</w:t>
      </w:r>
      <w:r>
        <w:t xml:space="preserve">.</w:t>
      </w:r>
    </w:p>
    <w:p>
      <w:pPr>
        <w:pStyle w:val="BodyText"/>
      </w:pPr>
      <w:r>
        <w:t xml:space="preserve">Warmer conditions, coupled with anthropogenic nutrient loading, have intensified phytoplankton blooms in the Baltic Sea [</w:t>
      </w:r>
      <w:r>
        <w:rPr>
          <w:bCs/>
          <w:b/>
        </w:rPr>
        <w:t xml:space="preserve">Łysiak-Pastuszak et al., 2004</w:t>
      </w:r>
      <w:r>
        <w:t xml:space="preserve">;</w:t>
      </w:r>
      <w:r>
        <w:rPr>
          <w:vertAlign w:val="superscript"/>
        </w:rPr>
        <w:t xml:space="preserve">17</w:t>
      </w:r>
      <w:r>
        <w:t xml:space="preserve">;</w:t>
      </w:r>
      <w:r>
        <w:rPr>
          <w:vertAlign w:val="superscript"/>
        </w:rPr>
        <w:t xml:space="preserve">22</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rPr>
          <w:vertAlign w:val="superscript"/>
        </w:rPr>
        <w:t xml:space="preserve">23</w:t>
      </w:r>
      <w:r>
        <w:t xml:space="preserve">. Both water eutrophication and rising air temperatures contribute to the concept of air eutrophication, a process that facilitates the presence and spread of cyanobacteria and microalgae in the atmosphere</w:t>
      </w:r>
      <w:r>
        <w:rPr>
          <w:vertAlign w:val="superscript"/>
        </w:rP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rPr>
          <w:vertAlign w:val="superscript"/>
        </w:rPr>
        <w:t xml:space="preserve">24</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rPr>
          <w:vertAlign w:val="superscript"/>
        </w:rPr>
        <w:t xml:space="preserve">24</w:t>
      </w:r>
      <w:r>
        <w:t xml:space="preserve">. To validate these findings, we incorporated in the study the data from our other published works within the region, starting in 2015</w:t>
      </w:r>
      <w:r>
        <w:rPr>
          <w:vertAlign w:val="superscript"/>
        </w:rPr>
        <w:t xml:space="preserve">7,25</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rPr>
          <w:vertAlign w:val="superscript"/>
        </w:rPr>
        <w:t xml:space="preserve">14</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 Fig.</w:t>
      </w:r>
      <w:r>
        <w:t xml:space="preserve"> </w:t>
      </w:r>
      <w:r>
        <w:t xml:space="preserve">3</w:t>
      </w:r>
      <w:r>
        <w:t xml:space="preserve">).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4794249"/>
            <wp:effectExtent b="0" l="0" r="0" t="0"/>
            <wp:docPr descr="Fig. 2: Monthly variation of cells number of airborne microalgae and cyanobacteria and sea parameters. T sea [ºC] – sea temperature, PP [mg m-2 d-1] – primary production, B-G Algae [mg m-3] – cyanobacteria concentration in the sea, and phytoplankton biomass [mg m-3]." title="" id="28" name="Picture"/>
            <a:graphic>
              <a:graphicData uri="http://schemas.openxmlformats.org/drawingml/2006/picture">
                <pic:pic>
                  <pic:nvPicPr>
                    <pic:cNvPr descr="../Output/Figures/Fig.2_ssw2.png" id="29" name="Picture"/>
                    <pic:cNvPicPr>
                      <a:picLocks noChangeArrowheads="1" noChangeAspect="1"/>
                    </pic:cNvPicPr>
                  </pic:nvPicPr>
                  <pic:blipFill>
                    <a:blip r:embed="rId27"/>
                    <a:stretch>
                      <a:fillRect/>
                    </a:stretch>
                  </pic:blipFill>
                  <pic:spPr bwMode="auto">
                    <a:xfrm>
                      <a:off x="0" y="0"/>
                      <a:ext cx="5753100" cy="479424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w:t>
      </w:r>
    </w:p>
    <w:p>
      <w:pPr>
        <w:pStyle w:val="BodyText"/>
      </w:pPr>
    </w:p>
    <w:p>
      <w:pPr>
        <w:pStyle w:val="BodyText"/>
      </w:pPr>
      <w:r>
        <w:t xml:space="preserve">Scientific research confirms that global warming in the case of the Baltic Sea appears to affect primary production in several interlinked ways</w:t>
      </w:r>
      <w:r>
        <w:rPr>
          <w:vertAlign w:val="superscript"/>
        </w:rPr>
        <w:t xml:space="preserve">26</w:t>
      </w:r>
      <w:r>
        <w:t xml:space="preserve">. On one hand, warming extends the phytoplankton growing season; on the other hand, warming-induced changes in stratification and nutrient dynamics may favor summer cyanobacterial blooms</w:t>
      </w:r>
      <w:r>
        <w:rPr>
          <w:vertAlign w:val="superscript"/>
        </w:rPr>
        <w:t xml:space="preserve">26</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 [</w:t>
      </w:r>
      <w:r>
        <w:rPr>
          <w:vertAlign w:val="superscript"/>
          <w:bCs/>
          <w:b/>
        </w:rPr>
        <w:t xml:space="preserve">10</w:t>
      </w:r>
      <w:r>
        <w:t xml:space="preserve">;</w:t>
      </w:r>
      <w:r>
        <w:rPr>
          <w:vertAlign w:val="superscript"/>
        </w:rPr>
        <w:t xml:space="preserve">24</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rPr>
          <w:vertAlign w:val="superscript"/>
        </w:rPr>
        <w:t xml:space="preserve">4</w:t>
      </w:r>
      <w:r>
        <w:t xml:space="preserve">.</w:t>
      </w:r>
    </w:p>
    <w:p>
      <w:pPr>
        <w:pStyle w:val="BodyText"/>
      </w:pPr>
      <w:r>
        <w:t xml:space="preserve">The number of cyanobacteria and microalgae cells in the atmosphere over southern Baltic Sea was determined only during the studies conducted in 2020</w:t>
      </w:r>
      <w:r>
        <w:rPr>
          <w:vertAlign w:val="superscript"/>
        </w:rPr>
        <w:t xml:space="preserve">4</w:t>
      </w:r>
      <w:r>
        <w:t xml:space="preserve">, with the number of cyanobacteria and microalgae ranging from zero to 1685 cells m</w:t>
      </w:r>
      <w:r>
        <w:rPr>
          <w:vertAlign w:val="superscript"/>
        </w:rPr>
        <w:t xml:space="preserve">-3</w:t>
      </w:r>
      <w:r>
        <w:t xml:space="preserve">. A review by Després et al.</w:t>
      </w:r>
      <w:r>
        <w:rPr>
          <w:vertAlign w:val="superscript"/>
        </w:rP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rPr>
          <w:vertAlign w:val="superscript"/>
        </w:rPr>
        <w:t xml:space="preserve">27</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rPr>
          <w:vertAlign w:val="superscript"/>
        </w:rPr>
        <w:t xml:space="preserve">24</w:t>
      </w:r>
      <w:r>
        <w:t xml:space="preserve"> </w:t>
      </w:r>
      <w:r>
        <w:t xml:space="preserve">(Fig.</w:t>
      </w:r>
      <w:r>
        <w:t xml:space="preserve"> </w:t>
      </w:r>
      <w:r>
        <w:t xml:space="preserve">2</w:t>
      </w:r>
      <w:r>
        <w:t xml:space="preserve">).</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rPr>
          <w:vertAlign w:val="superscript"/>
        </w:rPr>
        <w:t xml:space="preserve">28</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rPr>
          <w:vertAlign w:val="superscript"/>
        </w:rPr>
        <w:t xml:space="preserve">29</w:t>
      </w:r>
      <w:r>
        <w:t xml:space="preserve">. This could increase sensitization and exacerbate the prevalence and severity of symptoms associated with respiratory conditions, as has been observed with seasonal allergic diseases</w:t>
      </w:r>
      <w:r>
        <w:rPr>
          <w:vertAlign w:val="superscript"/>
        </w:rPr>
        <w:t xml:space="preserve">30</w:t>
      </w:r>
      <w:r>
        <w:t xml:space="preserve">.</w:t>
      </w:r>
    </w:p>
    <w:p>
      <w:pPr>
        <w:pStyle w:val="BodyText"/>
      </w:pPr>
    </w:p>
    <w:bookmarkEnd w:id="31"/>
    <w:bookmarkStart w:id="36"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rPr>
          <w:vertAlign w:val="superscript"/>
        </w:rPr>
        <w:t xml:space="preserve">24,25</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 [</w:t>
      </w:r>
      <w:r>
        <w:rPr>
          <w:vertAlign w:val="superscript"/>
        </w:rPr>
        <w:t xml:space="preserve">11</w:t>
      </w:r>
      <w:r>
        <w:t xml:space="preserve">;</w:t>
      </w:r>
      <w:r>
        <w:t xml:space="preserve"> </w:t>
      </w:r>
      <w:r>
        <w:rPr>
          <w:vertAlign w:val="superscript"/>
          <w:bCs/>
          <w:b/>
        </w:rPr>
        <w:t xml:space="preserve">10</w:t>
      </w:r>
      <w:r>
        <w:t xml:space="preserve">;</w:t>
      </w:r>
      <w:r>
        <w:rPr>
          <w:vertAlign w:val="superscript"/>
        </w:rPr>
        <w:t xml:space="preserve">31</w:t>
      </w:r>
      <w:r>
        <w:t xml:space="preserve">]. This process is most efficient during periods of high primary productivity</w:t>
      </w:r>
      <w:r>
        <w:rPr>
          <w:vertAlign w:val="superscript"/>
        </w:rPr>
        <w:t xml:space="preserve">24,25</w:t>
      </w:r>
      <w:r>
        <w:t xml:space="preserve">. Certain meteorological factors can facilitate the transport of these microorganisms across land or contribute to their removal from the atmosphere</w:t>
      </w:r>
      <w:r>
        <w:rPr>
          <w:vertAlign w:val="superscript"/>
        </w:rPr>
        <w:t xml:space="preserve">4,7,24,25,32,33</w:t>
      </w:r>
      <w:r>
        <w:t xml:space="preserve">.</w:t>
      </w:r>
    </w:p>
    <w:p>
      <w:pPr>
        <w:pStyle w:val="BodyText"/>
      </w:pPr>
      <w:r>
        <w:t xml:space="preserve">The findings from ourthis studiesy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 [Wiśniewska et al., 2022a] (Fig.</w:t>
      </w:r>
      <w:r>
        <w:t xml:space="preserve"> </w:t>
      </w:r>
      <w:r>
        <w:t xml:space="preserve">3</w:t>
      </w:r>
      <w:r>
        <w:t xml:space="preserve">). This relationship appears robust enough that it remains unaffected by benzo(a)pyrene, an indicator of air pollution with polycyclic aromatic hydrocarbons (PAHs)</w:t>
      </w:r>
      <w:r>
        <w:rPr>
          <w:vertAlign w:val="superscript"/>
        </w:rPr>
        <w:t xml:space="preserve">33</w:t>
      </w:r>
      <w:r>
        <w:t xml:space="preserve">.</w:t>
      </w:r>
    </w:p>
    <w:p>
      <w:pPr>
        <w:pStyle w:val="BodyText"/>
      </w:pPr>
    </w:p>
    <w:p>
      <w:pPr>
        <w:pStyle w:val="CaptionedFigure"/>
      </w:pPr>
      <w:r>
        <w:drawing>
          <wp:inline>
            <wp:extent cx="5753100" cy="3550484"/>
            <wp:effectExtent b="0" l="0" r="0" t="0"/>
            <wp:docPr descr="Fig. 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33" name="Picture"/>
            <a:graphic>
              <a:graphicData uri="http://schemas.openxmlformats.org/drawingml/2006/picture">
                <pic:pic>
                  <pic:nvPicPr>
                    <pic:cNvPr descr="../Output/Figures/Fig.3.png" id="34" name="Picture"/>
                    <pic:cNvPicPr>
                      <a:picLocks noChangeArrowheads="1" noChangeAspect="1"/>
                    </pic:cNvPicPr>
                  </pic:nvPicPr>
                  <pic:blipFill>
                    <a:blip r:embed="rId32"/>
                    <a:stretch>
                      <a:fillRect/>
                    </a:stretch>
                  </pic:blipFill>
                  <pic:spPr bwMode="auto">
                    <a:xfrm>
                      <a:off x="0" y="0"/>
                      <a:ext cx="5753100" cy="3550484"/>
                    </a:xfrm>
                    <a:prstGeom prst="rect">
                      <a:avLst/>
                    </a:prstGeom>
                    <a:noFill/>
                    <a:ln w="9525">
                      <a:noFill/>
                      <a:headEnd/>
                      <a:tailEnd/>
                    </a:ln>
                  </pic:spPr>
                </pic:pic>
              </a:graphicData>
            </a:graphic>
          </wp:inline>
        </w:drawing>
      </w:r>
    </w:p>
    <w:p>
      <w:pPr>
        <w:pStyle w:val="ImageCaption"/>
      </w:pPr>
      <w:bookmarkStart w:id="35" w:name="fig:Fig3"/>
      <w:bookmarkEnd w:id="35"/>
      <w:r>
        <w:rPr>
          <w:bCs/>
          <w:b/>
        </w:rPr>
        <w:t xml:space="preserve">Fig.</w:t>
      </w:r>
      <w:r>
        <w:rPr>
          <w:bCs/>
          <w:b/>
        </w:rPr>
        <w:t xml:space="preserve"> </w:t>
      </w:r>
      <w:r>
        <w:t xml:space="preserve">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rPr>
          <w:vertAlign w:val="superscript"/>
        </w:rPr>
        <w:t xml:space="preserve">4,7,24,25</w:t>
      </w:r>
      <w:r>
        <w:t xml:space="preserve"> </w:t>
      </w:r>
      <w:r>
        <w:t xml:space="preserve">(Fig.</w:t>
      </w:r>
      <w:r>
        <w:t xml:space="preserve"> </w:t>
      </w:r>
      <w:r>
        <w:t xml:space="preserve">3</w:t>
      </w:r>
      <w:r>
        <w:t xml:space="preserve">).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 [</w:t>
      </w:r>
      <w:r>
        <w:rPr>
          <w:vertAlign w:val="superscript"/>
          <w:bCs/>
          <w:b/>
        </w:rPr>
        <w:t xml:space="preserve">34</w:t>
      </w:r>
      <w:r>
        <w:t xml:space="preserve">;</w:t>
      </w:r>
      <w:r>
        <w:rPr>
          <w:vertAlign w:val="superscript"/>
        </w:rPr>
        <w:t xml:space="preserve">7</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t xml:space="preserve"> </w:t>
      </w:r>
      <w:r>
        <w:t xml:space="preserve">[</w:t>
      </w:r>
      <w:r>
        <w:rPr>
          <w:bCs/>
          <w:b/>
        </w:rPr>
        <w:t xml:space="preserve">Löndahl, 2014</w:t>
      </w:r>
      <w:r>
        <w:t xml:space="preserve">]. Research carried out in the coastal zone of the Baltic Sea has showed that typically decreasing of wind speed is linked to higher concentrations of cyanobacteria and microalgae</w:t>
      </w:r>
      <w:r>
        <w:rPr>
          <w:vertAlign w:val="superscript"/>
        </w:rPr>
        <w:t xml:space="preserve">24,25</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rPr>
          <w:vertAlign w:val="superscript"/>
        </w:rPr>
        <w:t xml:space="preserve">24</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rPr>
          <w:vertAlign w:val="superscript"/>
        </w:rPr>
        <w:t xml:space="preserve">24</w:t>
      </w:r>
      <w:r>
        <w:t xml:space="preserve"> </w:t>
      </w:r>
      <w:r>
        <w:t xml:space="preserve">(Fig.</w:t>
      </w:r>
      <w:r>
        <w:t xml:space="preserve"> </w:t>
      </w:r>
      <w:r>
        <w:t xml:space="preserve">3</w:t>
      </w:r>
      <w:r>
        <w:t xml:space="preserve">). Interestingly, studies conducted in Bratislava</w:t>
      </w:r>
      <w:r>
        <w:rPr>
          <w:vertAlign w:val="superscript"/>
        </w:rPr>
        <w:t xml:space="preserve">14</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rPr>
          <w:vertAlign w:val="superscript"/>
        </w:rPr>
        <w:t xml:space="preserve">14</w:t>
      </w:r>
      <w:r>
        <w:t xml:space="preserve">. The differences in results obtained in Bratislava, which is located on the Danube River</w:t>
      </w:r>
      <w:r>
        <w:rPr>
          <w:vertAlign w:val="superscript"/>
        </w:rPr>
        <w:t xml:space="preserve">14</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 [</w:t>
      </w:r>
      <w:r>
        <w:rPr>
          <w:bCs/>
          <w:b/>
        </w:rPr>
        <w:t xml:space="preserve">Marshall and Chalmers, 1997</w:t>
      </w:r>
      <w:r>
        <w:t xml:space="preserve">;</w:t>
      </w:r>
      <w:r>
        <w:t xml:space="preserve"> </w:t>
      </w:r>
      <w:r>
        <w:rPr>
          <w:bCs/>
          <w:b/>
        </w:rPr>
        <w:t xml:space="preserve">Tesson et al., 2016</w:t>
      </w:r>
      <w:r>
        <w:t xml:space="preserve">;</w:t>
      </w:r>
      <w:r>
        <w:rPr>
          <w:vertAlign w:val="superscript"/>
        </w:rPr>
        <w:t xml:space="preserve">7</w:t>
      </w:r>
      <w:r>
        <w:t xml:space="preserve">;</w:t>
      </w:r>
      <w:r>
        <w:rPr>
          <w:vertAlign w:val="superscript"/>
        </w:rPr>
        <w:t xml:space="preserve">4</w:t>
      </w:r>
      <w:r>
        <w:t xml:space="preserve">]. According to Marshall and Chalmers [1997] 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w:t>
      </w:r>
      <w:r>
        <w:rPr>
          <w:bCs/>
          <w:b/>
        </w:rPr>
        <w:t xml:space="preserve">Fig. 5</w:t>
      </w:r>
      <w:r>
        <w:t xml:space="preserve">). A negative weak relationship was noted also by Žilka et al.</w:t>
      </w:r>
      <w:r>
        <w:rPr>
          <w:vertAlign w:val="superscript"/>
        </w:rPr>
        <w:t xml:space="preserve">14</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rPr>
          <w:vertAlign w:val="superscript"/>
        </w:rPr>
        <w:t xml:space="preserve">25</w:t>
      </w:r>
      <w:r>
        <w:t xml:space="preserve">. The study’s findings showed that, of all the meteorological parameters, rainfall seems to have the greatest impact on the quantity of cyanobacteria and microalgae in the air above the coastal zone of the Baltic Sea</w:t>
      </w:r>
      <w:r>
        <w:rPr>
          <w:vertAlign w:val="superscript"/>
        </w:rPr>
        <w:t xml:space="preserve">25</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rPr>
          <w:vertAlign w:val="superscript"/>
        </w:rPr>
        <w:t xml:space="preserve">25</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 [</w:t>
      </w:r>
      <w:r>
        <w:rPr>
          <w:bCs/>
          <w:b/>
        </w:rPr>
        <w:t xml:space="preserve">Schlichting, 1969</w:t>
      </w:r>
      <w:r>
        <w:t xml:space="preserve">;</w:t>
      </w:r>
      <w:r>
        <w:rPr>
          <w:vertAlign w:val="superscript"/>
        </w:rPr>
        <w:t xml:space="preserve">13</w:t>
      </w:r>
      <w:r>
        <w:t xml:space="preserve">]. Furthermore, rainfall may encourage the re-emission of microalgae and cyanobacteria that have already been emitted into the atmosphere [</w:t>
      </w:r>
      <w:r>
        <w:rPr>
          <w:bCs/>
          <w:b/>
        </w:rPr>
        <w:t xml:space="preserve">Joung et al., 2017</w:t>
      </w:r>
      <w:r>
        <w:t xml:space="preserve">;</w:t>
      </w:r>
      <w:r>
        <w:rPr>
          <w:vertAlign w:val="superscript"/>
        </w:rPr>
        <w:t xml:space="preserve">25</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rPr>
          <w:vertAlign w:val="superscript"/>
        </w:rPr>
        <w:t xml:space="preserve">25</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rPr>
          <w:vertAlign w:val="superscript"/>
        </w:rPr>
        <w:t xml:space="preserve">7,8,25</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rPr>
          <w:vertAlign w:val="superscript"/>
        </w:rP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rPr>
          <w:vertAlign w:val="superscript"/>
        </w:rPr>
        <w:t xml:space="preserve">7</w:t>
      </w:r>
      <w:r>
        <w:t xml:space="preserve">. Furthermore, the transport of particles is also influenced by their size, with smaller particles being more efficiently carried over longer distances</w:t>
      </w:r>
      <w:r>
        <w:rPr>
          <w:vertAlign w:val="superscript"/>
        </w:rPr>
        <w:t xml:space="preserve">7</w:t>
      </w:r>
      <w:r>
        <w:t xml:space="preserve">. This fact highlights the significant role of aerosol size in determining the atmospheric presence of cyanobacteria and microalgae.</w:t>
      </w:r>
    </w:p>
    <w:p>
      <w:pPr>
        <w:pStyle w:val="BodyText"/>
      </w:pPr>
    </w:p>
    <w:bookmarkEnd w:id="36"/>
    <w:bookmarkStart w:id="41"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 and human health. The presence of chemical substances in the atmosphere has been a major focus of scientific research for last two decadesmany years. Significant research efforts have been dedicated to this issue, as detailed by</w:t>
      </w:r>
      <w:r>
        <w:t xml:space="preserve"> </w:t>
      </w:r>
      <w:r>
        <w:rPr>
          <w:bCs/>
          <w:b/>
        </w:rPr>
        <w:t xml:space="preserve">Manisalidis et al. [2020]</w:t>
      </w:r>
      <w:r>
        <w:t xml:space="preserve">. The issueproblem of air pollution caused by particulate matter of various sizes (PMx) and polycyclic aromatic hydrocarbons (PAHs) has been extensively documented in the southern Baltic Sea region [</w:t>
      </w:r>
      <w:r>
        <w:rPr>
          <w:bCs/>
          <w:b/>
        </w:rPr>
        <w:t xml:space="preserve">Staniszewska et al., 2013</w:t>
      </w:r>
      <w:r>
        <w:t xml:space="preserve">;</w:t>
      </w:r>
      <w:r>
        <w:rPr>
          <w:vertAlign w:val="superscript"/>
        </w:rPr>
        <w:t xml:space="preserve">35</w:t>
      </w:r>
      <w:r>
        <w:t xml:space="preserve">;</w:t>
      </w:r>
      <w:r>
        <w:rPr>
          <w:bCs/>
          <w:b/>
        </w:rPr>
        <w:t xml:space="preserve">Wiśniewska et al., 2019b</w:t>
      </w:r>
      <w:r>
        <w:t xml:space="preserve">;</w:t>
      </w:r>
      <w:r>
        <w:t xml:space="preserve"> </w:t>
      </w:r>
      <w:r>
        <w:rPr>
          <w:bCs/>
          <w:b/>
        </w:rPr>
        <w:t xml:space="preserve">Buch et al., 2021</w:t>
      </w:r>
      <w:r>
        <w:t xml:space="preserve">]. In addition to chemical pollutants, bioaerosols—which include bacteria, viruses, fungi, pollen, cyanobacteria, and microalgae—can also negatively impact human health [</w:t>
      </w:r>
      <w:r>
        <w:rPr>
          <w:bCs/>
          <w:b/>
        </w:rPr>
        <w:t xml:space="preserve">Fröhlich-Nowoisky et al., 2016</w:t>
      </w:r>
      <w:r>
        <w:t xml:space="preserve">;</w:t>
      </w:r>
      <w:r>
        <w:t xml:space="preserve"> </w:t>
      </w:r>
      <w:r>
        <w:rPr>
          <w:bCs/>
          <w:b/>
        </w:rPr>
        <w:t xml:space="preserve">Jang et al., 2018</w:t>
      </w:r>
      <w:r>
        <w:t xml:space="preserve">;</w:t>
      </w:r>
      <w:r>
        <w:rPr>
          <w:vertAlign w:val="superscript"/>
        </w:rPr>
        <w:t xml:space="preserve">4</w:t>
      </w:r>
      <w:r>
        <w:t xml:space="preserve">;</w:t>
      </w:r>
      <w:r>
        <w:t xml:space="preserve"> </w:t>
      </w:r>
      <w:r>
        <w:rPr>
          <w:bCs/>
          <w:b/>
        </w:rPr>
        <w:t xml:space="preserve">Habibi-Yangje et al., 2020</w:t>
      </w:r>
      <w:r>
        <w:t xml:space="preserve">;</w:t>
      </w:r>
      <w:r>
        <w:t xml:space="preserve"> </w:t>
      </w:r>
      <w:r>
        <w:rPr>
          <w:bCs/>
          <w:b/>
        </w:rPr>
        <w:t xml:space="preserve">Dales et al., 2025b</w:t>
      </w:r>
      <w:r>
        <w:t xml:space="preserve">]. However, there still is limited information available regarding the presence of cyanobacteria and microalgae in the atmosphere in comparison to other particles.</w:t>
      </w:r>
    </w:p>
    <w:p>
      <w:pPr>
        <w:pStyle w:val="BodyText"/>
      </w:pPr>
      <w:r>
        <w:t xml:space="preserve">Genitsaris et al.</w:t>
      </w:r>
      <w:r>
        <w:rPr>
          <w:vertAlign w:val="superscript"/>
        </w:rP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 [Wiśniewska et al., 2022a].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rPr>
          <w:vertAlign w:val="superscript"/>
        </w:rPr>
        <w:t xml:space="preserve">24</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4</w:t>
      </w:r>
      <w:r>
        <w:t xml:space="preserve">). They can also produce toxins, as confirmed by studies conducted in the coastal zone of the southern Baltic Sea</w:t>
      </w:r>
      <w:r>
        <w:rPr>
          <w:vertAlign w:val="superscript"/>
        </w:rPr>
        <w:t xml:space="preserve">24</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rPr>
          <w:vertAlign w:val="superscript"/>
        </w:rPr>
        <w:t xml:space="preserve">15</w:t>
      </w:r>
      <w:r>
        <w:t xml:space="preserve">.</w:t>
      </w:r>
    </w:p>
    <w:p>
      <w:pPr>
        <w:pStyle w:val="BodyText"/>
      </w:pPr>
      <w:r>
        <w:t xml:space="preserve">Some researchers have confirmed that microcystin-LR (MC-LR) can have toxic effects on organisms even at lower doses when inhaled [Sahu and Tangutur, 2014].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 [</w:t>
      </w:r>
      <w:r>
        <w:rPr>
          <w:bCs/>
          <w:b/>
        </w:rPr>
        <w:t xml:space="preserve">Rzymski, 2009</w:t>
      </w:r>
      <w:r>
        <w:t xml:space="preserve">]. In our study, the concentrations of MC-LR varied from levels below the detection threshold up to 420 fg cell</w:t>
      </w:r>
      <w:r>
        <w:rPr>
          <w:vertAlign w:val="superscript"/>
        </w:rPr>
        <w:t xml:space="preserve">−1</w:t>
      </w:r>
      <w:r>
        <w:t xml:space="preserve">;</w:t>
      </w:r>
      <w:r>
        <w:rPr>
          <w:bCs/>
          <w:b/>
          <w:vertAlign w:val="superscript"/>
        </w:rPr>
        <w:t xml:space="preserve">wisniewskaQuantitativeQualitativeVariability2022a?</w:t>
      </w:r>
      <w:r>
        <w:t xml:space="preserve">. Various cyanobacterial strains, including Nostoc sp., Nostoc edaphicum, Pseudanabaena galeata, Pseudanabaena catenata,</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rPr>
          <w:vertAlign w:val="superscript"/>
        </w:rPr>
        <w:t xml:space="preserve">24</w:t>
      </w:r>
      <w:r>
        <w:t xml:space="preserve">. It is notable that</w:t>
      </w:r>
      <w:r>
        <w:t xml:space="preserve"> </w:t>
      </w:r>
      <w:r>
        <w:rPr>
          <w:iCs/>
          <w:i/>
        </w:rPr>
        <w:t xml:space="preserve">Synechococcus</w:t>
      </w:r>
      <w:r>
        <w:t xml:space="preserve"> </w:t>
      </w:r>
      <w:r>
        <w:t xml:space="preserve">sp. is one of the most ubiquitous photoautotrophic microorganisms on Earth [</w:t>
      </w:r>
      <w:r>
        <w:rPr>
          <w:bCs/>
          <w:b/>
        </w:rPr>
        <w:t xml:space="preserve">Whitton and Potts, 2000</w:t>
      </w:r>
      <w:r>
        <w:t xml:space="preserve">]. Nevertheless, it’s crucial to emphasize that various species or strains within the same genus might have differing toxin production levels</w:t>
      </w:r>
      <w:r>
        <w:rPr>
          <w:vertAlign w:val="superscript"/>
        </w:rPr>
        <w:t xml:space="preserve">24</w:t>
      </w:r>
      <w:r>
        <w:t xml:space="preserve">. Generally, during algal blooms, there is an increased chance of breathing in hazardous organisms and their poisons</w:t>
      </w:r>
      <w:r>
        <w:rPr>
          <w:vertAlign w:val="superscript"/>
        </w:rPr>
        <w:t xml:space="preserve">4,24</w:t>
      </w:r>
      <w:r>
        <w:t xml:space="preserve">. According to our research, May 2020 was the month with the greatest MC-LR concentrations</w:t>
      </w:r>
      <w:r>
        <w:rPr>
          <w:vertAlign w:val="superscript"/>
        </w:rPr>
        <w:t xml:space="preserve">24</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 [</w:t>
      </w:r>
      <w:r>
        <w:rPr>
          <w:bCs/>
          <w:b/>
        </w:rPr>
        <w:t xml:space="preserve">Lehtimaki et al., 1997; Paldaviciene et al., 2009</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allergies,people stay out of the Baltic Sea’s coastline zone for as long as possible when there are strong algal blooms.</w:t>
      </w:r>
    </w:p>
    <w:p>
      <w:pPr>
        <w:pStyle w:val="BodyText"/>
      </w:pPr>
      <w:r>
        <w:t xml:space="preserve">The relationship between bioaerosols’ size and deposition in the human respiratory system was is another important topic to scientific research. Smaller bioaerosols are predicted to enter the human respiratory system more deeply than particulate matter (PMx) and to settle in the bronchial and acinar airways, where they will cause a variety of diseases [</w:t>
      </w:r>
      <w:r>
        <w:rPr>
          <w:bCs/>
          <w:b/>
        </w:rPr>
        <w:t xml:space="preserve">Fröhlich-Nowoisky et al., 2016</w:t>
      </w:r>
      <w:r>
        <w:t xml:space="preserve">;</w:t>
      </w:r>
      <w:r>
        <w:rPr>
          <w:vertAlign w:val="superscript"/>
        </w:rPr>
        <w:t xml:space="preserve">7</w:t>
      </w:r>
      <w:r>
        <w:t xml:space="preserve">;</w:t>
      </w:r>
      <w:r>
        <w:t xml:space="preserve"> </w:t>
      </w:r>
      <w:r>
        <w:rPr>
          <w:bCs/>
          <w:b/>
        </w:rPr>
        <w:t xml:space="preserve">Facciponte et al., 2018</w:t>
      </w:r>
      <w:r>
        <w:t xml:space="preserve">]. To quantitatively assess the presence of airborne algae and cyanobacteria, a six-cascade impactor was employed as a surrogate for the human respiratory tract</w:t>
      </w:r>
      <w:r>
        <w:rPr>
          <w:vertAlign w:val="superscript"/>
        </w:rP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 [Genitsaris et al., 2011]. Throughout the investigation, it was noted that roughly 30.0% of the pathogenic microorganisms found in aerosols —</w:t>
      </w:r>
      <w:r>
        <w:t xml:space="preserve"> </w:t>
      </w:r>
      <w:r>
        <w:rPr>
          <w:iCs/>
          <w:i/>
        </w:rPr>
        <w:t xml:space="preserve">Amphor</w:t>
      </w:r>
      <w:r>
        <w:t xml:space="preserve">a* 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5437281"/>
            <wp:effectExtent b="0" l="0" r="0" t="0"/>
            <wp:docPr descr="Fig. 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8" name="Picture"/>
            <a:graphic>
              <a:graphicData uri="http://schemas.openxmlformats.org/drawingml/2006/picture">
                <pic:pic>
                  <pic:nvPicPr>
                    <pic:cNvPr descr="../Output/Figures/Fig.4_ssw2.png" id="39" name="Picture"/>
                    <pic:cNvPicPr>
                      <a:picLocks noChangeArrowheads="1" noChangeAspect="1"/>
                    </pic:cNvPicPr>
                  </pic:nvPicPr>
                  <pic:blipFill>
                    <a:blip r:embed="rId37"/>
                    <a:stretch>
                      <a:fillRect/>
                    </a:stretch>
                  </pic:blipFill>
                  <pic:spPr bwMode="auto">
                    <a:xfrm>
                      <a:off x="0" y="0"/>
                      <a:ext cx="5753100" cy="5437281"/>
                    </a:xfrm>
                    <a:prstGeom prst="rect">
                      <a:avLst/>
                    </a:prstGeom>
                    <a:noFill/>
                    <a:ln w="9525">
                      <a:noFill/>
                      <a:headEnd/>
                      <a:tailEnd/>
                    </a:ln>
                  </pic:spPr>
                </pic:pic>
              </a:graphicData>
            </a:graphic>
          </wp:inline>
        </w:drawing>
      </w:r>
    </w:p>
    <w:p>
      <w:pPr>
        <w:pStyle w:val="ImageCaption"/>
      </w:pPr>
      <w:bookmarkStart w:id="40" w:name="fig:Fig4"/>
      <w:bookmarkEnd w:id="40"/>
      <w:r>
        <w:rPr>
          <w:bCs/>
          <w:b/>
        </w:rPr>
        <w:t xml:space="preserve">Fig.</w:t>
      </w:r>
      <w:r>
        <w:rPr>
          <w:bCs/>
          <w:b/>
        </w:rPr>
        <w:t xml:space="preserve"> </w:t>
      </w:r>
      <w:r>
        <w:t xml:space="preserve">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rPr>
          <w:vertAlign w:val="superscript"/>
        </w:rPr>
        <w:t xml:space="preserve">24</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 [</w:t>
      </w:r>
      <w:r>
        <w:rPr>
          <w:bCs/>
          <w:b/>
        </w:rPr>
        <w:t xml:space="preserve">Cu et al., 2003; Su et al., 2019; Frontera et al., 2020; Peng et al., 2020; Yao et al., 2020; Annesi-Maesano et al., 2021; Pansini et al., 2021</w:t>
      </w:r>
      <w:r>
        <w:t xml:space="preserve">], it is crucial to explore the potential impact of cyanobacteria and microalgae in these contexts</w:t>
      </w:r>
      <w:r>
        <w:rPr>
          <w:vertAlign w:val="superscript"/>
        </w:rPr>
        <w:t xml:space="preserve">33</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 [</w:t>
      </w:r>
      <w:r>
        <w:rPr>
          <w:bCs/>
          <w:b/>
        </w:rPr>
        <w:t xml:space="preserve">Tobiszewski and Namieśnik, 2012</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 [e.g.,</w:t>
      </w:r>
      <w:r>
        <w:t xml:space="preserve"> </w:t>
      </w:r>
      <w:r>
        <w:rPr>
          <w:bCs/>
          <w:b/>
        </w:rPr>
        <w:t xml:space="preserve">Staniszewska et al., 2013</w:t>
      </w:r>
      <w:r>
        <w:t xml:space="preserve">,</w:t>
      </w:r>
      <w:r>
        <w:t xml:space="preserve"> </w:t>
      </w:r>
      <w:r>
        <w:rPr>
          <w:bCs/>
          <w:b/>
        </w:rPr>
        <w:t xml:space="preserve">Wiśniewska et al. 2019b</w:t>
      </w:r>
      <w:r>
        <w:t xml:space="preserve">]. In our previous studies we focused on the relationship between human health and benzo(a)pyrene in the air and cyanobacteria and microalgae</w:t>
      </w:r>
      <w:r>
        <w:rPr>
          <w:vertAlign w:val="superscript"/>
        </w:rPr>
        <w:t xml:space="preserve">33</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rPr>
          <w:vertAlign w:val="superscript"/>
        </w:rPr>
        <w:t xml:space="preserve">33</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rPr>
          <w:vertAlign w:val="superscript"/>
        </w:rPr>
        <w:t xml:space="preserve">33</w:t>
      </w:r>
      <w:r>
        <w:t xml:space="preserve">. The potential for cyanobacteria and diatoms to degrade benzo(a)pyrene remains an area requiring further research. However, our results indicate green algae can degrade even up to 80% of benzo(a)pyrene. This finding aligns with existing scientific literature [</w:t>
      </w:r>
      <w:r>
        <w:rPr>
          <w:bCs/>
          <w:b/>
        </w:rPr>
        <w:t xml:space="preserve">Warshawsky et al., 1995</w:t>
      </w:r>
      <w:r>
        <w:t xml:space="preserve">;</w:t>
      </w:r>
      <w:r>
        <w:t xml:space="preserve"> </w:t>
      </w:r>
      <w:r>
        <w:rPr>
          <w:bCs/>
          <w:b/>
        </w:rPr>
        <w:t xml:space="preserve">Alegbeleye et al., 2017</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rPr>
          <w:vertAlign w:val="superscript"/>
        </w:rPr>
        <w:t xml:space="preserve">14</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rPr>
          <w:vertAlign w:val="superscript"/>
        </w:rPr>
        <w:t xml:space="preserve">14</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 [</w:t>
      </w:r>
      <w:r>
        <w:rPr>
          <w:bCs/>
          <w:b/>
        </w:rPr>
        <w:t xml:space="preserve">Papageorgopoulou et al., 1999</w:t>
      </w:r>
      <w:r>
        <w:t xml:space="preserve">;</w:t>
      </w:r>
      <w:r>
        <w:t xml:space="preserve"> </w:t>
      </w:r>
      <w:r>
        <w:rPr>
          <w:bCs/>
          <w:b/>
        </w:rPr>
        <w:t xml:space="preserve">Chetwittayachan et al., 2002</w:t>
      </w:r>
      <w:r>
        <w:t xml:space="preserve">]. Despite these concerns, airborne green algae offer a promising avenue for bioremediation.</w:t>
      </w:r>
    </w:p>
    <w:p>
      <w:pPr>
        <w:pStyle w:val="BodyText"/>
      </w:pPr>
    </w:p>
    <w:bookmarkEnd w:id="41"/>
    <w:bookmarkStart w:id="42"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rPr>
          <w:bCs/>
          <w:b/>
          <w:vertAlign w:val="superscript"/>
        </w:rPr>
        <w:t xml:space="preserve">wisniewskaImportanceCyanobacteriaMicroalgae20199?</w:t>
      </w:r>
      <w:r>
        <w:t xml:space="preserve">. A significant improvement in these studies would be conducting such analyses online using automatic bioaerosols sensors [</w:t>
      </w:r>
      <w:r>
        <w:rPr>
          <w:bCs/>
          <w:b/>
        </w:rPr>
        <w:t xml:space="preserve">Sauvageat et al., 2020</w:t>
      </w:r>
      <w:r>
        <w:t xml:space="preserve">;</w:t>
      </w:r>
      <w:r>
        <w:rPr>
          <w:vertAlign w:val="superscript"/>
        </w:rPr>
        <w:t xml:space="preserve">36</w:t>
      </w:r>
      <w:r>
        <w:t xml:space="preserve">;</w:t>
      </w:r>
      <w:r>
        <w:rPr>
          <w:vertAlign w:val="superscript"/>
        </w:rPr>
        <w:t xml:space="preserve">37</w:t>
      </w:r>
      <w:r>
        <w:t xml:space="preserve">]. Automatic monitors are increasingly being utilized in research, primarily for the analysis of atmospheric pollen. However, efforts are also being made to extend these methods to the study of fungi</w:t>
      </w:r>
      <w:r>
        <w:rPr>
          <w:vertAlign w:val="superscript"/>
        </w:rPr>
        <w:t xml:space="preserve">36</w:t>
      </w:r>
      <w:r>
        <w:t xml:space="preserve">. Current technologies employing holographic imaging of bioaerosols, combined with particle fluorescence analysis, demonstrate potential for application in the investigation of airborne cyanobacteria and microalgae</w:t>
      </w:r>
      <w:r>
        <w:rPr>
          <w:vertAlign w:val="superscript"/>
        </w:rPr>
        <w:t xml:space="preserve">38</w:t>
      </w:r>
      <w:r>
        <w:t xml:space="preserve">, For example, picoplanktonic cyanobacteria can reach sizes as small as approximately 0.2–2 µm, whereas the Swisens Poleno is primarily designed for larger particles but operates effectively from 2 µm onward.</w:t>
      </w:r>
    </w:p>
    <w:p>
      <w:pPr>
        <w:pStyle w:val="BodyText"/>
      </w:pPr>
      <w:r>
        <w:t xml:space="preserve">However, in order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42"/>
    <w:bookmarkEnd w:id="43"/>
    <w:bookmarkStart w:id="44"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taxonominal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 Synechococcus 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4"/>
    <w:bookmarkStart w:id="46" w:name="data-availability"/>
    <w:p>
      <w:pPr>
        <w:pStyle w:val="Heading1"/>
      </w:pPr>
      <w:r>
        <w:t xml:space="preserve">Data availability</w:t>
      </w:r>
    </w:p>
    <w:p>
      <w:pPr>
        <w:pStyle w:val="FirstParagraph"/>
      </w:pPr>
      <w:r>
        <w:t xml:space="preserve">Data supporting this study is available on:</w:t>
      </w:r>
      <w:r>
        <w:t xml:space="preserve"> </w:t>
      </w:r>
      <w:hyperlink r:id="rId45">
        <w:r>
          <w:rPr>
            <w:rStyle w:val="Hyperlink"/>
          </w:rPr>
          <w:t xml:space="preserve">https://github.com/FundyPhytoPhys/SynBaltic/Airborne</w:t>
        </w:r>
      </w:hyperlink>
      <w:r>
        <w:t xml:space="preserve"> </w:t>
      </w:r>
      <w:r>
        <w:t xml:space="preserve">(public GitHub Repository).</w:t>
      </w:r>
    </w:p>
    <w:p>
      <w:pPr>
        <w:pStyle w:val="BodyText"/>
      </w:pPr>
      <w:r>
        <w:t xml:space="preserve">Code to perform data processing and analyses is available at</w:t>
      </w:r>
      <w:r>
        <w:t xml:space="preserve"> </w:t>
      </w:r>
      <w:hyperlink r:id="rId45">
        <w:r>
          <w:rPr>
            <w:rStyle w:val="Hyperlink"/>
          </w:rPr>
          <w:t xml:space="preserve">https://github.com/FundyPhytoPhys/SynBaltic/Airborne</w:t>
        </w:r>
      </w:hyperlink>
      <w:r>
        <w:t xml:space="preserve">.</w:t>
      </w:r>
    </w:p>
    <w:p>
      <w:pPr>
        <w:pStyle w:val="BodyText"/>
      </w:pPr>
    </w:p>
    <w:bookmarkEnd w:id="46"/>
    <w:bookmarkStart w:id="47" w:name="credit-authorship-contribution-statement"/>
    <w:p>
      <w:pPr>
        <w:pStyle w:val="Heading1"/>
      </w:pPr>
      <w:r>
        <w:t xml:space="preserve">CRediT authorship contribution statement</w:t>
      </w:r>
    </w:p>
    <w:p>
      <w:pPr>
        <w:pStyle w:val="FirstParagraph"/>
      </w:pPr>
    </w:p>
    <w:bookmarkEnd w:id="47"/>
    <w:bookmarkStart w:id="48"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8"/>
    <w:bookmarkStart w:id="49" w:name="acknowledgements"/>
    <w:p>
      <w:pPr>
        <w:pStyle w:val="Heading1"/>
      </w:pPr>
      <w:r>
        <w:t xml:space="preserve">Acknowledgements</w:t>
      </w:r>
    </w:p>
    <w:p>
      <w:pPr>
        <w:pStyle w:val="FirstParagraph"/>
      </w:pPr>
    </w:p>
    <w:p>
      <w:pPr>
        <w:pStyle w:val="BodyText"/>
      </w:pPr>
    </w:p>
    <w:bookmarkEnd w:id="49"/>
    <w:bookmarkStart w:id="115" w:name="references"/>
    <w:p>
      <w:pPr>
        <w:pStyle w:val="Heading1"/>
      </w:pPr>
      <w:r>
        <w:t xml:space="preserve">References</w:t>
      </w:r>
    </w:p>
    <w:bookmarkStart w:id="114" w:name="refs"/>
    <w:bookmarkStart w:id="51" w:name="X45a5f95fb0fac25e175fc90d5923f5c6f9bb864"/>
    <w:p>
      <w:pPr>
        <w:pStyle w:val="Bibliography"/>
      </w:pPr>
      <w:r>
        <w:t xml:space="preserve">1.</w:t>
      </w:r>
      <w:r>
        <w:t xml:space="preserve"> </w:t>
      </w:r>
      <w:r>
        <w:t xml:space="preserve">	</w:t>
      </w:r>
      <w:r>
        <w:t xml:space="preserve">Urbano, R., Palenik, B., Gaston, C. J. &amp; Prather, K. A.</w:t>
      </w:r>
      <w:r>
        <w:t xml:space="preserve"> </w:t>
      </w:r>
      <w:hyperlink r:id="rId50">
        <w:r>
          <w:rPr>
            <w:rStyle w:val="Hyperlink"/>
          </w:rPr>
          <w:t xml:space="preserve">Detection and phylogenetic analysis of coastal bioaerosols using culture dependent and independent techniques</w:t>
        </w:r>
      </w:hyperlink>
      <w:r>
        <w:t xml:space="preserve">.</w:t>
      </w:r>
      <w:r>
        <w:t xml:space="preserve"> </w:t>
      </w:r>
      <w:r>
        <w:rPr>
          <w:iCs/>
          <w:i/>
        </w:rPr>
        <w:t xml:space="preserve">Biogeosciences</w:t>
      </w:r>
      <w:r>
        <w:t xml:space="preserve"> </w:t>
      </w:r>
      <w:r>
        <w:rPr>
          <w:bCs/>
          <w:b/>
        </w:rPr>
        <w:t xml:space="preserve">8</w:t>
      </w:r>
      <w:r>
        <w:t xml:space="preserve">, 301–309 (2011).</w:t>
      </w:r>
    </w:p>
    <w:bookmarkEnd w:id="51"/>
    <w:bookmarkStart w:id="53" w:name="ref-despresPrimaryBiologicalAerosol2012"/>
    <w:p>
      <w:pPr>
        <w:pStyle w:val="Bibliography"/>
      </w:pPr>
      <w:r>
        <w:t xml:space="preserve">2.</w:t>
      </w:r>
      <w:r>
        <w:t xml:space="preserve"> </w:t>
      </w:r>
      <w:r>
        <w:t xml:space="preserve">	</w:t>
      </w:r>
      <w:r>
        <w:t xml:space="preserve">Després, V. R.</w:t>
      </w:r>
      <w:r>
        <w:t xml:space="preserve"> </w:t>
      </w:r>
      <w:r>
        <w:rPr>
          <w:iCs/>
          <w:i/>
        </w:rPr>
        <w:t xml:space="preserve">et al.</w:t>
      </w:r>
      <w:r>
        <w:t xml:space="preserve"> </w:t>
      </w:r>
      <w:hyperlink r:id="rId52">
        <w:r>
          <w:rPr>
            <w:rStyle w:val="Hyperlink"/>
          </w:rPr>
          <w:t xml:space="preserve">Primary biological aerosol particles in the atmosphere: A review</w:t>
        </w:r>
      </w:hyperlink>
      <w:r>
        <w:t xml:space="preserve">.</w:t>
      </w:r>
      <w:r>
        <w:t xml:space="preserve"> </w:t>
      </w:r>
      <w:r>
        <w:rPr>
          <w:iCs/>
          <w:i/>
        </w:rPr>
        <w:t xml:space="preserve">Tellus B: Chemical and Physical Meteorology</w:t>
      </w:r>
      <w:r>
        <w:t xml:space="preserve"> </w:t>
      </w:r>
      <w:r>
        <w:rPr>
          <w:bCs/>
          <w:b/>
        </w:rPr>
        <w:t xml:space="preserve">64</w:t>
      </w:r>
      <w:r>
        <w:t xml:space="preserve">, 15598 (2012).</w:t>
      </w:r>
    </w:p>
    <w:bookmarkEnd w:id="53"/>
    <w:bookmarkStart w:id="54" w:name="Xdbc9a7abe26d2ee7349a3ab78aa719df8759dfa"/>
    <w:p>
      <w:pPr>
        <w:pStyle w:val="Bibliography"/>
      </w:pPr>
      <w:r>
        <w:t xml:space="preserve">3.</w:t>
      </w:r>
      <w:r>
        <w:t xml:space="preserve"> </w:t>
      </w:r>
      <w:r>
        <w:t xml:space="preserve">	</w:t>
      </w:r>
      <w:r>
        <w:t xml:space="preserve">Genitsaris, S., Kormas, K. A. &amp; Moustaka-Gouni, M. Airborne algae and cyanobacteria: Occurrence and related health effects.</w:t>
      </w:r>
      <w:r>
        <w:t xml:space="preserve"> </w:t>
      </w:r>
      <w:r>
        <w:rPr>
          <w:iCs/>
          <w:i/>
        </w:rPr>
        <w:t xml:space="preserve">Front. Biosci</w:t>
      </w:r>
      <w:r>
        <w:t xml:space="preserve"> </w:t>
      </w:r>
      <w:r>
        <w:rPr>
          <w:bCs/>
          <w:b/>
        </w:rPr>
        <w:t xml:space="preserve">3</w:t>
      </w:r>
      <w:r>
        <w:t xml:space="preserve">, 772–787 (2011).</w:t>
      </w:r>
    </w:p>
    <w:bookmarkEnd w:id="54"/>
    <w:bookmarkStart w:id="56" w:name="Xde9187dd8d8787a6263b0417341a09c93308072"/>
    <w:p>
      <w:pPr>
        <w:pStyle w:val="Bibliography"/>
      </w:pPr>
      <w:r>
        <w:t xml:space="preserve">4.</w:t>
      </w:r>
      <w:r>
        <w:t xml:space="preserve"> </w:t>
      </w:r>
      <w:r>
        <w:t xml:space="preserve">	</w:t>
      </w:r>
      <w:r>
        <w:t xml:space="preserve">Wiśniewska, K., Lewandowska, A. U. &amp; Śliwińska-Wilczewska, S.</w:t>
      </w:r>
      <w:r>
        <w:t xml:space="preserve"> </w:t>
      </w:r>
      <w:hyperlink r:id="rId55">
        <w:r>
          <w:rPr>
            <w:rStyle w:val="Hyperlink"/>
          </w:rPr>
          <w:t xml:space="preserve">The importance of cyanobacteria and microalgae present in aerosols to human health and the environment –</w:t>
        </w:r>
        <w:r>
          <w:rPr>
            <w:rStyle w:val="Hyperlink"/>
          </w:rPr>
          <w:t xml:space="preserve"> </w:t>
        </w:r>
        <w:r>
          <w:rPr>
            <w:rStyle w:val="Hyperlink"/>
          </w:rPr>
          <w:t xml:space="preserve">Review</w:t>
        </w:r>
        <w:r>
          <w:rPr>
            <w:rStyle w:val="Hyperlink"/>
          </w:rPr>
          <w:t xml:space="preserve"> </w:t>
        </w:r>
        <w:r>
          <w:rPr>
            <w:rStyle w:val="Hyperlink"/>
          </w:rPr>
          <w:t xml:space="preserve">study</w:t>
        </w:r>
      </w:hyperlink>
      <w:r>
        <w:t xml:space="preserve">.</w:t>
      </w:r>
      <w:r>
        <w:t xml:space="preserve"> </w:t>
      </w:r>
      <w:r>
        <w:rPr>
          <w:iCs/>
          <w:i/>
        </w:rPr>
        <w:t xml:space="preserve">Environment International</w:t>
      </w:r>
      <w:r>
        <w:t xml:space="preserve"> </w:t>
      </w:r>
      <w:r>
        <w:rPr>
          <w:bCs/>
          <w:b/>
        </w:rPr>
        <w:t xml:space="preserve">131</w:t>
      </w:r>
      <w:r>
        <w:t xml:space="preserve">, 104964 (2019).</w:t>
      </w:r>
    </w:p>
    <w:bookmarkEnd w:id="56"/>
    <w:bookmarkStart w:id="58" w:name="ref-sunWillAirEutrophication2023"/>
    <w:p>
      <w:pPr>
        <w:pStyle w:val="Bibliography"/>
      </w:pPr>
      <w:r>
        <w:t xml:space="preserve">5.</w:t>
      </w:r>
      <w:r>
        <w:t xml:space="preserve"> </w:t>
      </w:r>
      <w:r>
        <w:t xml:space="preserve">	</w:t>
      </w:r>
      <w:r>
        <w:t xml:space="preserve">Sun, Y.-F.</w:t>
      </w:r>
      <w:r>
        <w:t xml:space="preserve"> </w:t>
      </w:r>
      <w:r>
        <w:rPr>
          <w:iCs/>
          <w:i/>
        </w:rPr>
        <w:t xml:space="preserve">et al.</w:t>
      </w:r>
      <w:r>
        <w:t xml:space="preserve"> </w:t>
      </w:r>
      <w:hyperlink r:id="rId57">
        <w:r>
          <w:rPr>
            <w:rStyle w:val="Hyperlink"/>
          </w:rPr>
          <w:t xml:space="preserve">Will</w:t>
        </w:r>
        <w:r>
          <w:rPr>
            <w:rStyle w:val="Hyperlink"/>
          </w:rPr>
          <w:t xml:space="preserve"> </w:t>
        </w:r>
        <w:r>
          <w:rPr>
            <w:rStyle w:val="Hyperlink"/>
          </w:rPr>
          <w:t xml:space="preserve">‘</w:t>
        </w:r>
        <w:r>
          <w:rPr>
            <w:rStyle w:val="Hyperlink"/>
          </w:rPr>
          <w:t xml:space="preserve">Air Eutrophication</w:t>
        </w:r>
        <w:r>
          <w:rPr>
            <w:rStyle w:val="Hyperlink"/>
          </w:rPr>
          <w:t xml:space="preserve">’</w:t>
        </w:r>
        <w:r>
          <w:rPr>
            <w:rStyle w:val="Hyperlink"/>
          </w:rPr>
          <w:t xml:space="preserve"> </w:t>
        </w:r>
        <w:r>
          <w:rPr>
            <w:rStyle w:val="Hyperlink"/>
          </w:rPr>
          <w:t xml:space="preserve">Increase</w:t>
        </w:r>
        <w:r>
          <w:rPr>
            <w:rStyle w:val="Hyperlink"/>
          </w:rPr>
          <w:t xml:space="preserve"> </w:t>
        </w:r>
        <w:r>
          <w:rPr>
            <w:rStyle w:val="Hyperlink"/>
          </w:rPr>
          <w:t xml:space="preserve">the</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Ecological Threat</w:t>
        </w:r>
        <w:r>
          <w:rPr>
            <w:rStyle w:val="Hyperlink"/>
          </w:rPr>
          <w:t xml:space="preserve"> </w:t>
        </w:r>
        <w:r>
          <w:rPr>
            <w:rStyle w:val="Hyperlink"/>
          </w:rPr>
          <w:t xml:space="preserve">to</w:t>
        </w:r>
        <w:r>
          <w:rPr>
            <w:rStyle w:val="Hyperlink"/>
          </w:rPr>
          <w:t xml:space="preserve"> </w:t>
        </w:r>
        <w:r>
          <w:rPr>
            <w:rStyle w:val="Hyperlink"/>
          </w:rPr>
          <w:t xml:space="preserve">Public Health</w:t>
        </w:r>
        <w:r>
          <w:rPr>
            <w:rStyle w:val="Hyperlink"/>
          </w:rPr>
          <w:t xml:space="preserve">?</w:t>
        </w:r>
      </w:hyperlink>
      <w:r>
        <w:t xml:space="preserve"> </w:t>
      </w:r>
      <w:r>
        <w:rPr>
          <w:iCs/>
          <w:i/>
        </w:rPr>
        <w:t xml:space="preserve">Environmental Science &amp; Technology</w:t>
      </w:r>
      <w:r>
        <w:t xml:space="preserve"> </w:t>
      </w:r>
      <w:r>
        <w:rPr>
          <w:bCs/>
          <w:b/>
        </w:rPr>
        <w:t xml:space="preserve">57</w:t>
      </w:r>
      <w:r>
        <w:t xml:space="preserve">, 10512–10520 (2023).</w:t>
      </w:r>
    </w:p>
    <w:bookmarkEnd w:id="58"/>
    <w:bookmarkStart w:id="59" w:name="Xf0c4895c4c5c90971fa251445c7111c343b6798"/>
    <w:p>
      <w:pPr>
        <w:pStyle w:val="Bibliography"/>
      </w:pPr>
      <w:r>
        <w:t xml:space="preserve">6.</w:t>
      </w:r>
      <w:r>
        <w:t xml:space="preserve"> </w:t>
      </w:r>
      <w:r>
        <w:t xml:space="preserve">	</w:t>
      </w:r>
      <w:r>
        <w:t xml:space="preserve">El-Gamal, A. D.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w:t>
      </w:r>
      <w:r>
        <w:t xml:space="preserve"> </w:t>
      </w:r>
      <w:r>
        <w:rPr>
          <w:iCs/>
          <w:i/>
        </w:rPr>
        <w:t xml:space="preserve">Pak. J. Biol. Sci</w:t>
      </w:r>
      <w:r>
        <w:t xml:space="preserve"> </w:t>
      </w:r>
      <w:r>
        <w:rPr>
          <w:bCs/>
          <w:b/>
        </w:rPr>
        <w:t xml:space="preserve">11</w:t>
      </w:r>
      <w:r>
        <w:t xml:space="preserve">, 1293–1302 (2008).</w:t>
      </w:r>
    </w:p>
    <w:bookmarkEnd w:id="59"/>
    <w:bookmarkStart w:id="61" w:name="X5090c1f5ea411f800f37c7a9d454d0ca6cadf63"/>
    <w:p>
      <w:pPr>
        <w:pStyle w:val="Bibliography"/>
      </w:pPr>
      <w:r>
        <w:t xml:space="preserve">7.</w:t>
      </w:r>
      <w:r>
        <w:t xml:space="preserve"> </w:t>
      </w:r>
      <w:r>
        <w:t xml:space="preserve">	</w:t>
      </w:r>
      <w:r>
        <w:t xml:space="preserve">Lewandowska, A. U., Śliwińska-Wilczewska, S. &amp; Woźniczka, D.</w:t>
      </w:r>
      <w:r>
        <w:t xml:space="preserve"> </w:t>
      </w:r>
      <w:hyperlink r:id="rId60">
        <w:r>
          <w:rPr>
            <w:rStyle w:val="Hyperlink"/>
          </w:rPr>
          <w:t xml:space="preserve">Identification of cyanobacteria and microalgae in aerosols of various sizes in the air over the</w:t>
        </w:r>
        <w:r>
          <w:rPr>
            <w:rStyle w:val="Hyperlink"/>
          </w:rPr>
          <w:t xml:space="preserve"> </w:t>
        </w:r>
        <w:r>
          <w:rPr>
            <w:rStyle w:val="Hyperlink"/>
          </w:rPr>
          <w:t xml:space="preserve">Southern Baltic Sea</w:t>
        </w:r>
      </w:hyperlink>
      <w:r>
        <w:t xml:space="preserve">.</w:t>
      </w:r>
      <w:r>
        <w:t xml:space="preserve"> </w:t>
      </w:r>
      <w:r>
        <w:rPr>
          <w:iCs/>
          <w:i/>
        </w:rPr>
        <w:t xml:space="preserve">Marine Pollution Bulletin</w:t>
      </w:r>
      <w:r>
        <w:t xml:space="preserve"> </w:t>
      </w:r>
      <w:r>
        <w:rPr>
          <w:bCs/>
          <w:b/>
        </w:rPr>
        <w:t xml:space="preserve">125</w:t>
      </w:r>
      <w:r>
        <w:t xml:space="preserve">, 30–38 (2017).</w:t>
      </w:r>
    </w:p>
    <w:bookmarkEnd w:id="61"/>
    <w:bookmarkStart w:id="63" w:name="Xbc3ec136bbd277e010f983cde6137e396e2d626"/>
    <w:p>
      <w:pPr>
        <w:pStyle w:val="Bibliography"/>
      </w:pPr>
      <w:r>
        <w:t xml:space="preserve">8.</w:t>
      </w:r>
      <w:r>
        <w:t xml:space="preserve"> </w:t>
      </w:r>
      <w:r>
        <w:t xml:space="preserve">	</w:t>
      </w:r>
      <w:r>
        <w:t xml:space="preserve">Wiśniewska, K. A., Śliwińska-Wilczewska, S. &amp; Lewandowska, A. U.</w:t>
      </w:r>
      <w:r>
        <w:t xml:space="preserve"> </w:t>
      </w:r>
      <w:hyperlink r:id="rId62">
        <w:r>
          <w:rPr>
            <w:rStyle w:val="Hyperlink"/>
          </w:rPr>
          <w:t xml:space="preserve">The first characterization of airborne cyanobacteria and microalgae in the</w:t>
        </w:r>
        <w:r>
          <w:rPr>
            <w:rStyle w:val="Hyperlink"/>
          </w:rPr>
          <w:t xml:space="preserve"> </w:t>
        </w:r>
        <w:r>
          <w:rPr>
            <w:rStyle w:val="Hyperlink"/>
          </w:rPr>
          <w:t xml:space="preserve">Adriatic Sea</w:t>
        </w:r>
        <w:r>
          <w:rPr>
            <w:rStyle w:val="Hyperlink"/>
          </w:rPr>
          <w:t xml:space="preserve"> </w:t>
        </w:r>
        <w:r>
          <w:rPr>
            <w:rStyle w:val="Hyperlink"/>
          </w:rPr>
          <w:t xml:space="preserve">region</w:t>
        </w:r>
      </w:hyperlink>
      <w:r>
        <w:t xml:space="preserve">.</w:t>
      </w:r>
      <w:r>
        <w:t xml:space="preserve"> </w:t>
      </w:r>
      <w:r>
        <w:rPr>
          <w:iCs/>
          <w:i/>
        </w:rPr>
        <w:t xml:space="preserve">PLOS ONE</w:t>
      </w:r>
      <w:r>
        <w:t xml:space="preserve"> </w:t>
      </w:r>
      <w:r>
        <w:rPr>
          <w:bCs/>
          <w:b/>
        </w:rPr>
        <w:t xml:space="preserve">15</w:t>
      </w:r>
      <w:r>
        <w:t xml:space="preserve">, e0238808 (2020).</w:t>
      </w:r>
    </w:p>
    <w:bookmarkEnd w:id="63"/>
    <w:bookmarkStart w:id="64" w:name="ref-carsonCorrelationSoilAlgae1976"/>
    <w:p>
      <w:pPr>
        <w:pStyle w:val="Bibliography"/>
      </w:pPr>
      <w:r>
        <w:t xml:space="preserve">9.</w:t>
      </w:r>
      <w:r>
        <w:t xml:space="preserve"> </w:t>
      </w:r>
      <w:r>
        <w:t xml:space="preserve">	</w:t>
      </w:r>
      <w:r>
        <w:t xml:space="preserve">Carson, J. L. &amp; Brown Jr, R. M.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4"/>
    <w:bookmarkStart w:id="66" w:name="X57e77d00544b259ab0496dbd2c27ec7971d249f"/>
    <w:p>
      <w:pPr>
        <w:pStyle w:val="Bibliography"/>
      </w:pPr>
      <w:r>
        <w:t xml:space="preserve">10.</w:t>
      </w:r>
      <w:r>
        <w:t xml:space="preserve"> </w:t>
      </w:r>
      <w:r>
        <w:t xml:space="preserve">	</w:t>
      </w:r>
      <w:r>
        <w:t xml:space="preserve">Sharma, N. K., Rai, A. K. &amp; Singh, S.</w:t>
      </w:r>
      <w:r>
        <w:t xml:space="preserve"> </w:t>
      </w:r>
      <w:hyperlink r:id="rId65">
        <w:r>
          <w:rPr>
            <w:rStyle w:val="Hyperlink"/>
          </w:rPr>
          <w:t xml:space="preserve">Meteorological factors affecting the diversity of airborne algae in an urban atmosphere</w:t>
        </w:r>
      </w:hyperlink>
      <w:r>
        <w:t xml:space="preserve">.</w:t>
      </w:r>
      <w:r>
        <w:t xml:space="preserve"> </w:t>
      </w:r>
      <w:r>
        <w:rPr>
          <w:iCs/>
          <w:i/>
        </w:rPr>
        <w:t xml:space="preserve">Ecography</w:t>
      </w:r>
      <w:r>
        <w:t xml:space="preserve"> </w:t>
      </w:r>
      <w:r>
        <w:rPr>
          <w:bCs/>
          <w:b/>
        </w:rPr>
        <w:t xml:space="preserve">29</w:t>
      </w:r>
      <w:r>
        <w:t xml:space="preserve">, 766–772 (2006).</w:t>
      </w:r>
    </w:p>
    <w:bookmarkEnd w:id="66"/>
    <w:bookmarkStart w:id="68" w:name="X1c6a814b05e5fee7cc5a32c2fb8e7cd4d284f36"/>
    <w:p>
      <w:pPr>
        <w:pStyle w:val="Bibliography"/>
      </w:pPr>
      <w:r>
        <w:t xml:space="preserve">11.</w:t>
      </w:r>
      <w:r>
        <w:t xml:space="preserve"> </w:t>
      </w:r>
      <w:r>
        <w:t xml:space="preserve">	</w:t>
      </w:r>
      <w:r>
        <w:t xml:space="preserve">Rosas, I., Roy-Ocotla, G. &amp; Mosiño, P.</w:t>
      </w:r>
      <w:r>
        <w:t xml:space="preserve"> </w:t>
      </w:r>
      <w:hyperlink r:id="rId67">
        <w:r>
          <w:rPr>
            <w:rStyle w:val="Hyperlink"/>
          </w:rPr>
          <w:t xml:space="preserve">Meteorological effects on variation of airborne algae in</w:t>
        </w:r>
        <w:r>
          <w:rPr>
            <w:rStyle w:val="Hyperlink"/>
          </w:rPr>
          <w:t xml:space="preserve"> </w:t>
        </w:r>
        <w:r>
          <w:rPr>
            <w:rStyle w:val="Hyperlink"/>
          </w:rPr>
          <w:t xml:space="preserve">Mexico</w:t>
        </w:r>
      </w:hyperlink>
      <w:r>
        <w:t xml:space="preserve">.</w:t>
      </w:r>
      <w:r>
        <w:t xml:space="preserve"> </w:t>
      </w:r>
      <w:r>
        <w:rPr>
          <w:iCs/>
          <w:i/>
        </w:rPr>
        <w:t xml:space="preserve">International Journal of Biometeorology</w:t>
      </w:r>
      <w:r>
        <w:t xml:space="preserve"> </w:t>
      </w:r>
      <w:r>
        <w:rPr>
          <w:bCs/>
          <w:b/>
        </w:rPr>
        <w:t xml:space="preserve">33</w:t>
      </w:r>
      <w:r>
        <w:t xml:space="preserve">, 173–179 (1989).</w:t>
      </w:r>
    </w:p>
    <w:bookmarkEnd w:id="68"/>
    <w:bookmarkStart w:id="69" w:name="X2292338877315cefd49b86429bc5eb57e1d6729"/>
    <w:p>
      <w:pPr>
        <w:pStyle w:val="Bibliography"/>
      </w:pPr>
      <w:r>
        <w:t xml:space="preserve">12.</w:t>
      </w:r>
      <w:r>
        <w:t xml:space="preserve"> </w:t>
      </w:r>
      <w:r>
        <w:t xml:space="preserve">	</w:t>
      </w:r>
      <w:r>
        <w:t xml:space="preserve">Guiry, M. D. &amp; Guiry, G. M.</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69"/>
    <w:bookmarkStart w:id="71" w:name="ref-dillonCyanobacteriaAlgaeClouds2020"/>
    <w:p>
      <w:pPr>
        <w:pStyle w:val="Bibliography"/>
      </w:pPr>
      <w:r>
        <w:t xml:space="preserve">13.</w:t>
      </w:r>
      <w:r>
        <w:t xml:space="preserve"> </w:t>
      </w:r>
      <w:r>
        <w:t xml:space="preserve">	</w:t>
      </w:r>
      <w:r>
        <w:t xml:space="preserve">Dillon, K. P.</w:t>
      </w:r>
      <w:r>
        <w:t xml:space="preserve"> </w:t>
      </w:r>
      <w:r>
        <w:rPr>
          <w:iCs/>
          <w:i/>
        </w:rPr>
        <w:t xml:space="preserve">et al.</w:t>
      </w:r>
      <w:r>
        <w:t xml:space="preserve"> </w:t>
      </w:r>
      <w:hyperlink r:id="rId70">
        <w:r>
          <w:rPr>
            <w:rStyle w:val="Hyperlink"/>
          </w:rPr>
          <w:t xml:space="preserve">Cyanobacteria and</w:t>
        </w:r>
        <w:r>
          <w:rPr>
            <w:rStyle w:val="Hyperlink"/>
          </w:rPr>
          <w:t xml:space="preserve"> </w:t>
        </w:r>
        <w:r>
          <w:rPr>
            <w:rStyle w:val="Hyperlink"/>
          </w:rPr>
          <w:t xml:space="preserve">Algae</w:t>
        </w:r>
        <w:r>
          <w:rPr>
            <w:rStyle w:val="Hyperlink"/>
          </w:rPr>
          <w:t xml:space="preserve"> </w:t>
        </w:r>
        <w:r>
          <w:rPr>
            <w:rStyle w:val="Hyperlink"/>
          </w:rPr>
          <w:t xml:space="preserve">in</w:t>
        </w:r>
        <w:r>
          <w:rPr>
            <w:rStyle w:val="Hyperlink"/>
          </w:rPr>
          <w:t xml:space="preserve"> </w:t>
        </w:r>
        <w:r>
          <w:rPr>
            <w:rStyle w:val="Hyperlink"/>
          </w:rPr>
          <w:t xml:space="preserve">Clouds</w:t>
        </w:r>
        <w:r>
          <w:rPr>
            <w:rStyle w:val="Hyperlink"/>
          </w:rPr>
          <w:t xml:space="preserve"> </w:t>
        </w:r>
        <w:r>
          <w:rPr>
            <w:rStyle w:val="Hyperlink"/>
          </w:rPr>
          <w:t xml:space="preserve">and</w:t>
        </w:r>
        <w:r>
          <w:rPr>
            <w:rStyle w:val="Hyperlink"/>
          </w:rPr>
          <w:t xml:space="preserve"> </w:t>
        </w:r>
        <w:r>
          <w:rPr>
            <w:rStyle w:val="Hyperlink"/>
          </w:rPr>
          <w:t xml:space="preserve">Rain</w:t>
        </w:r>
        <w:r>
          <w:rPr>
            <w:rStyle w:val="Hyperlink"/>
          </w:rPr>
          <w:t xml:space="preserve"> </w:t>
        </w:r>
        <w:r>
          <w:rPr>
            <w:rStyle w:val="Hyperlink"/>
          </w:rPr>
          <w:t xml:space="preserve">in the</w:t>
        </w:r>
        <w:r>
          <w:rPr>
            <w:rStyle w:val="Hyperlink"/>
          </w:rPr>
          <w:t xml:space="preserve"> </w:t>
        </w:r>
        <w:r>
          <w:rPr>
            <w:rStyle w:val="Hyperlink"/>
          </w:rPr>
          <w:t xml:space="preserve">Area</w:t>
        </w:r>
        <w:r>
          <w:rPr>
            <w:rStyle w:val="Hyperlink"/>
          </w:rPr>
          <w:t xml:space="preserve"> </w:t>
        </w:r>
        <w:r>
          <w:rPr>
            <w:rStyle w:val="Hyperlink"/>
          </w:rPr>
          <w:t xml:space="preserve">of puy de</w:t>
        </w:r>
        <w:r>
          <w:rPr>
            <w:rStyle w:val="Hyperlink"/>
          </w:rPr>
          <w:t xml:space="preserve"> </w:t>
        </w:r>
        <w:r>
          <w:rPr>
            <w:rStyle w:val="Hyperlink"/>
          </w:rPr>
          <w:t xml:space="preserve">D</w:t>
        </w:r>
        <w:r>
          <w:rPr>
            <w:rStyle w:val="Hyperlink"/>
          </w:rPr>
          <w:t xml:space="preserve">ô</w:t>
        </w:r>
        <w:r>
          <w:rPr>
            <w:rStyle w:val="Hyperlink"/>
          </w:rPr>
          <w:t xml:space="preserve">me</w:t>
        </w:r>
        <w:r>
          <w:rPr>
            <w:rStyle w:val="Hyperlink"/>
          </w:rPr>
          <w:t xml:space="preserve">,</w:t>
        </w:r>
        <w:r>
          <w:rPr>
            <w:rStyle w:val="Hyperlink"/>
          </w:rPr>
          <w:t xml:space="preserve"> </w:t>
        </w:r>
        <w:r>
          <w:rPr>
            <w:rStyle w:val="Hyperlink"/>
          </w:rPr>
          <w:t xml:space="preserve">Central France</w:t>
        </w:r>
      </w:hyperlink>
      <w:r>
        <w:t xml:space="preserve">.</w:t>
      </w:r>
      <w:r>
        <w:t xml:space="preserve"> </w:t>
      </w:r>
      <w:r>
        <w:rPr>
          <w:iCs/>
          <w:i/>
        </w:rPr>
        <w:t xml:space="preserve">Applied and Environmental Microbiology</w:t>
      </w:r>
      <w:r>
        <w:t xml:space="preserve"> </w:t>
      </w:r>
      <w:r>
        <w:rPr>
          <w:bCs/>
          <w:b/>
        </w:rPr>
        <w:t xml:space="preserve">87</w:t>
      </w:r>
      <w:r>
        <w:t xml:space="preserve">, e01850–20 (2020).</w:t>
      </w:r>
    </w:p>
    <w:bookmarkEnd w:id="71"/>
    <w:bookmarkStart w:id="73" w:name="ref-zilkaTemporalVariationSpectrum2023"/>
    <w:p>
      <w:pPr>
        <w:pStyle w:val="Bibliography"/>
      </w:pPr>
      <w:r>
        <w:t xml:space="preserve">14.</w:t>
      </w:r>
      <w:r>
        <w:t xml:space="preserve"> </w:t>
      </w:r>
      <w:r>
        <w:t xml:space="preserve">	</w:t>
      </w:r>
      <w:r>
        <w:t xml:space="preserve">Žilka, M., Tropeková, M., Zahradníková, E., Kováčik, Ľ. &amp; Ščevková, J.</w:t>
      </w:r>
      <w:r>
        <w:t xml:space="preserve"> </w:t>
      </w:r>
      <w:hyperlink r:id="rId72">
        <w:r>
          <w:rPr>
            <w:rStyle w:val="Hyperlink"/>
          </w:rPr>
          <w:t xml:space="preserve">Temporal variation in the spectrum and concentration of airborne microalgae and cyanobacteria in the urban environments of inland temperate climate</w:t>
        </w:r>
      </w:hyperlink>
      <w:r>
        <w:t xml:space="preserve">.</w:t>
      </w:r>
      <w:r>
        <w:t xml:space="preserve"> </w:t>
      </w:r>
      <w:r>
        <w:rPr>
          <w:iCs/>
          <w:i/>
        </w:rPr>
        <w:t xml:space="preserve">Environmental Science and Pollution Research</w:t>
      </w:r>
      <w:r>
        <w:t xml:space="preserve"> </w:t>
      </w:r>
      <w:r>
        <w:rPr>
          <w:bCs/>
          <w:b/>
        </w:rPr>
        <w:t xml:space="preserve">30</w:t>
      </w:r>
      <w:r>
        <w:t xml:space="preserve">, 97616–97628 (2023).</w:t>
      </w:r>
    </w:p>
    <w:bookmarkEnd w:id="73"/>
    <w:bookmarkStart w:id="74" w:name="ref-dalesAssociationsAirborneAlgae2025"/>
    <w:p>
      <w:pPr>
        <w:pStyle w:val="Bibliography"/>
      </w:pPr>
      <w:r>
        <w:t xml:space="preserve">15.</w:t>
      </w:r>
      <w:r>
        <w:t xml:space="preserve"> </w:t>
      </w:r>
      <w:r>
        <w:t xml:space="preserve">	</w:t>
      </w:r>
      <w:r>
        <w:t xml:space="preserve">Dales, R., Jurgens, D., Delic, A. &amp; Cakmak, S. Associations between airborne algae, ambient air pollution and lung function in a cross-sectional canadian population-based study.</w:t>
      </w:r>
      <w:r>
        <w:t xml:space="preserve"> </w:t>
      </w:r>
      <w:r>
        <w:rPr>
          <w:iCs/>
          <w:i/>
        </w:rPr>
        <w:t xml:space="preserve">Environmental Research</w:t>
      </w:r>
      <w:r>
        <w:t xml:space="preserve"> </w:t>
      </w:r>
      <w:r>
        <w:rPr>
          <w:bCs/>
          <w:b/>
        </w:rPr>
        <w:t xml:space="preserve">267</w:t>
      </w:r>
      <w:r>
        <w:t xml:space="preserve">, 120640 (2025).</w:t>
      </w:r>
    </w:p>
    <w:bookmarkEnd w:id="74"/>
    <w:bookmarkStart w:id="76" w:name="ref-hansenGlobalWarmingTwentyfirst2000"/>
    <w:p>
      <w:pPr>
        <w:pStyle w:val="Bibliography"/>
      </w:pPr>
      <w:r>
        <w:t xml:space="preserve">16.</w:t>
      </w:r>
      <w:r>
        <w:t xml:space="preserve"> </w:t>
      </w:r>
      <w:r>
        <w:t xml:space="preserve">	</w:t>
      </w:r>
      <w:r>
        <w:t xml:space="preserve">Hansen, J., Sato, M., Ruedy, R., Lacis, A. &amp; Oinas, V.</w:t>
      </w:r>
      <w:r>
        <w:t xml:space="preserve"> </w:t>
      </w:r>
      <w:hyperlink r:id="rId75">
        <w:r>
          <w:rPr>
            <w:rStyle w:val="Hyperlink"/>
          </w:rPr>
          <w:t xml:space="preserve">Global warming in the twenty-first century:</w:t>
        </w:r>
        <w:r>
          <w:rPr>
            <w:rStyle w:val="Hyperlink"/>
          </w:rPr>
          <w:t xml:space="preserve"> </w:t>
        </w:r>
        <w:r>
          <w:rPr>
            <w:rStyle w:val="Hyperlink"/>
          </w:rPr>
          <w:t xml:space="preserve">An</w:t>
        </w:r>
        <w:r>
          <w:rPr>
            <w:rStyle w:val="Hyperlink"/>
          </w:rPr>
          <w:t xml:space="preserve"> </w:t>
        </w:r>
        <w:r>
          <w:rPr>
            <w:rStyle w:val="Hyperlink"/>
          </w:rPr>
          <w:t xml:space="preserve">alternative scenario</w:t>
        </w:r>
      </w:hyperlink>
      <w:r>
        <w:t xml:space="preserve">.</w:t>
      </w:r>
      <w:r>
        <w:t xml:space="preserve"> </w:t>
      </w:r>
      <w:r>
        <w:rPr>
          <w:iCs/>
          <w:i/>
        </w:rPr>
        <w:t xml:space="preserve">Proceedings of the National Academy of Sciences</w:t>
      </w:r>
      <w:r>
        <w:t xml:space="preserve"> </w:t>
      </w:r>
      <w:r>
        <w:rPr>
          <w:bCs/>
          <w:b/>
        </w:rPr>
        <w:t xml:space="preserve">97</w:t>
      </w:r>
      <w:r>
        <w:t xml:space="preserve">, 9875–9880 (2000).</w:t>
      </w:r>
    </w:p>
    <w:bookmarkEnd w:id="76"/>
    <w:bookmarkStart w:id="78" w:name="ref-neumannExtremesTemperatureOxygen2012"/>
    <w:p>
      <w:pPr>
        <w:pStyle w:val="Bibliography"/>
      </w:pPr>
      <w:r>
        <w:t xml:space="preserve">17.</w:t>
      </w:r>
      <w:r>
        <w:t xml:space="preserve"> </w:t>
      </w:r>
      <w:r>
        <w:t xml:space="preserve">	</w:t>
      </w:r>
      <w:r>
        <w:t xml:space="preserve">Neumann, T.</w:t>
      </w:r>
      <w:r>
        <w:t xml:space="preserve"> </w:t>
      </w:r>
      <w:r>
        <w:rPr>
          <w:iCs/>
          <w:i/>
        </w:rPr>
        <w:t xml:space="preserve">et al.</w:t>
      </w:r>
      <w:r>
        <w:t xml:space="preserve"> </w:t>
      </w:r>
      <w:hyperlink r:id="rId77">
        <w:r>
          <w:rPr>
            <w:rStyle w:val="Hyperlink"/>
          </w:rPr>
          <w:t xml:space="preserve">Extremes of</w:t>
        </w:r>
        <w:r>
          <w:rPr>
            <w:rStyle w:val="Hyperlink"/>
          </w:rPr>
          <w:t xml:space="preserve"> </w:t>
        </w:r>
        <w:r>
          <w:rPr>
            <w:rStyle w:val="Hyperlink"/>
          </w:rPr>
          <w:t xml:space="preserve">Temperature</w:t>
        </w:r>
        <w:r>
          <w:rPr>
            <w:rStyle w:val="Hyperlink"/>
          </w:rPr>
          <w:t xml:space="preserve">,</w:t>
        </w:r>
        <w:r>
          <w:rPr>
            <w:rStyle w:val="Hyperlink"/>
          </w:rPr>
          <w:t xml:space="preserve"> </w:t>
        </w:r>
        <w:r>
          <w:rPr>
            <w:rStyle w:val="Hyperlink"/>
          </w:rPr>
          <w:t xml:space="preserve">Oxygen</w:t>
        </w:r>
        <w:r>
          <w:rPr>
            <w:rStyle w:val="Hyperlink"/>
          </w:rPr>
          <w:t xml:space="preserve"> </w:t>
        </w:r>
        <w:r>
          <w:rPr>
            <w:rStyle w:val="Hyperlink"/>
          </w:rPr>
          <w:t xml:space="preserve">and</w:t>
        </w:r>
        <w:r>
          <w:rPr>
            <w:rStyle w:val="Hyperlink"/>
          </w:rPr>
          <w:t xml:space="preserve"> </w:t>
        </w:r>
        <w:r>
          <w:rPr>
            <w:rStyle w:val="Hyperlink"/>
          </w:rPr>
          <w:t xml:space="preserve">Blooms</w:t>
        </w:r>
        <w:r>
          <w:rPr>
            <w:rStyle w:val="Hyperlink"/>
          </w:rPr>
          <w:t xml:space="preserve"> </w:t>
        </w:r>
        <w:r>
          <w:rPr>
            <w:rStyle w:val="Hyperlink"/>
          </w:rPr>
          <w:t xml:space="preserve">in the</w:t>
        </w:r>
        <w:r>
          <w:rPr>
            <w:rStyle w:val="Hyperlink"/>
          </w:rPr>
          <w:t xml:space="preserve"> </w:t>
        </w:r>
        <w:r>
          <w:rPr>
            <w:rStyle w:val="Hyperlink"/>
          </w:rPr>
          <w:t xml:space="preserve">Baltic Sea</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w:t>
      </w:r>
      <w:r>
        <w:t xml:space="preserve"> </w:t>
      </w:r>
      <w:r>
        <w:rPr>
          <w:iCs/>
          <w:i/>
        </w:rPr>
        <w:t xml:space="preserve">AMBIO</w:t>
      </w:r>
      <w:r>
        <w:t xml:space="preserve"> </w:t>
      </w:r>
      <w:r>
        <w:rPr>
          <w:bCs/>
          <w:b/>
        </w:rPr>
        <w:t xml:space="preserve">41</w:t>
      </w:r>
      <w:r>
        <w:t xml:space="preserve">, 574–585 (2012).</w:t>
      </w:r>
    </w:p>
    <w:bookmarkEnd w:id="78"/>
    <w:bookmarkStart w:id="80" w:name="ref-kahruChangingSeasonalityBaltic2016"/>
    <w:p>
      <w:pPr>
        <w:pStyle w:val="Bibliography"/>
      </w:pPr>
      <w:r>
        <w:t xml:space="preserve">18.</w:t>
      </w:r>
      <w:r>
        <w:t xml:space="preserve"> </w:t>
      </w:r>
      <w:r>
        <w:t xml:space="preserve">	</w:t>
      </w:r>
      <w:r>
        <w:t xml:space="preserve">Kahru, M., Elmgren, R. &amp; Savchuk, O. P.</w:t>
      </w:r>
      <w:r>
        <w:t xml:space="preserve"> </w:t>
      </w:r>
      <w:hyperlink r:id="rId79">
        <w:r>
          <w:rPr>
            <w:rStyle w:val="Hyperlink"/>
          </w:rPr>
          <w:t xml:space="preserve">Changing seasonality of the</w:t>
        </w:r>
        <w:r>
          <w:rPr>
            <w:rStyle w:val="Hyperlink"/>
          </w:rPr>
          <w:t xml:space="preserve"> </w:t>
        </w:r>
        <w:r>
          <w:rPr>
            <w:rStyle w:val="Hyperlink"/>
          </w:rPr>
          <w:t xml:space="preserve">Baltic Sea</w:t>
        </w:r>
      </w:hyperlink>
      <w:r>
        <w:t xml:space="preserve">.</w:t>
      </w:r>
      <w:r>
        <w:t xml:space="preserve"> </w:t>
      </w:r>
      <w:r>
        <w:rPr>
          <w:iCs/>
          <w:i/>
        </w:rPr>
        <w:t xml:space="preserve">Biogeosciences</w:t>
      </w:r>
      <w:r>
        <w:t xml:space="preserve"> </w:t>
      </w:r>
      <w:r>
        <w:rPr>
          <w:bCs/>
          <w:b/>
        </w:rPr>
        <w:t xml:space="preserve">13</w:t>
      </w:r>
      <w:r>
        <w:t xml:space="preserve">, 1009–1018 (2016).</w:t>
      </w:r>
    </w:p>
    <w:bookmarkEnd w:id="80"/>
    <w:bookmarkStart w:id="81" w:name="ref-maroszFeaturesMultiannualAir2023"/>
    <w:p>
      <w:pPr>
        <w:pStyle w:val="Bibliography"/>
      </w:pPr>
      <w:r>
        <w:t xml:space="preserve">19.</w:t>
      </w:r>
      <w:r>
        <w:t xml:space="preserve"> </w:t>
      </w:r>
      <w:r>
        <w:t xml:space="preserve">	</w:t>
      </w:r>
      <w:r>
        <w:t xml:space="preserve">Marosz, M., Miętus, M. &amp; Biernacik, D. Features of multiannual air temperature variability in</w:t>
      </w:r>
      <w:r>
        <w:t xml:space="preserve"> </w:t>
      </w:r>
      <w:r>
        <w:t xml:space="preserve">Poland</w:t>
      </w:r>
      <w:r>
        <w:t xml:space="preserve"> </w:t>
      </w:r>
      <w:r>
        <w:t xml:space="preserve">(1951–2021).</w:t>
      </w:r>
      <w:r>
        <w:t xml:space="preserve"> </w:t>
      </w:r>
      <w:r>
        <w:rPr>
          <w:iCs/>
          <w:i/>
        </w:rPr>
        <w:t xml:space="preserve">Atmosphere</w:t>
      </w:r>
      <w:r>
        <w:t xml:space="preserve"> </w:t>
      </w:r>
      <w:r>
        <w:rPr>
          <w:bCs/>
          <w:b/>
        </w:rPr>
        <w:t xml:space="preserve">14</w:t>
      </w:r>
      <w:r>
        <w:t xml:space="preserve">, 282 (2023).</w:t>
      </w:r>
    </w:p>
    <w:bookmarkEnd w:id="81"/>
    <w:bookmarkStart w:id="82" w:name="ref-HELCOM"/>
    <w:p>
      <w:pPr>
        <w:pStyle w:val="Bibliography"/>
      </w:pPr>
      <w:r>
        <w:t xml:space="preserve">20.</w:t>
      </w:r>
      <w:r>
        <w:t xml:space="preserve"> </w:t>
      </w:r>
      <w:r>
        <w:t xml:space="preserve">	</w:t>
      </w:r>
      <w:r>
        <w:t xml:space="preserve">HELCOM</w:t>
      </w:r>
      <w:r>
        <w:t xml:space="preserve">.</w:t>
      </w:r>
    </w:p>
    <w:bookmarkEnd w:id="82"/>
    <w:bookmarkStart w:id="83" w:name="ref-wasmundExtensionGrowingSeason2019"/>
    <w:p>
      <w:pPr>
        <w:pStyle w:val="Bibliography"/>
      </w:pPr>
      <w:r>
        <w:t xml:space="preserve">21.</w:t>
      </w:r>
      <w:r>
        <w:t xml:space="preserve"> </w:t>
      </w:r>
      <w:r>
        <w:t xml:space="preserve">	</w:t>
      </w:r>
      <w:r>
        <w:t xml:space="preserve">Wasmund, N.</w:t>
      </w:r>
      <w:r>
        <w:t xml:space="preserve"> </w:t>
      </w:r>
      <w:r>
        <w:rPr>
          <w:iCs/>
          <w:i/>
        </w:rPr>
        <w:t xml:space="preserve">et al.</w:t>
      </w:r>
      <w:r>
        <w:t xml:space="preserve"> Extension of the growing season of phytoplankton in the western</w:t>
      </w:r>
      <w:r>
        <w:t xml:space="preserve"> </w:t>
      </w:r>
      <w:r>
        <w:t xml:space="preserve">Baltic Sea</w:t>
      </w:r>
      <w:r>
        <w:t xml:space="preserve"> </w:t>
      </w:r>
      <w:r>
        <w:t xml:space="preserve">in response to climate change.</w:t>
      </w:r>
      <w:r>
        <w:t xml:space="preserve"> </w:t>
      </w:r>
      <w:r>
        <w:rPr>
          <w:iCs/>
          <w:i/>
        </w:rPr>
        <w:t xml:space="preserve">Marine Ecology Progress Series</w:t>
      </w:r>
      <w:r>
        <w:t xml:space="preserve"> </w:t>
      </w:r>
      <w:r>
        <w:rPr>
          <w:bCs/>
          <w:b/>
        </w:rPr>
        <w:t xml:space="preserve">622</w:t>
      </w:r>
      <w:r>
        <w:t xml:space="preserve">, 1–16 (2019).</w:t>
      </w:r>
    </w:p>
    <w:bookmarkEnd w:id="83"/>
    <w:bookmarkStart w:id="84" w:name="ref-aholaClimateChangeBaltic2021"/>
    <w:p>
      <w:pPr>
        <w:pStyle w:val="Bibliography"/>
      </w:pPr>
      <w:r>
        <w:t xml:space="preserve">22.</w:t>
      </w:r>
      <w:r>
        <w:t xml:space="preserve"> </w:t>
      </w:r>
      <w:r>
        <w:t xml:space="preserve">	</w:t>
      </w:r>
      <w:r>
        <w:t xml:space="preserve">Ahola, M.</w:t>
      </w:r>
      <w:r>
        <w:t xml:space="preserve"> </w:t>
      </w:r>
      <w:r>
        <w:rPr>
          <w:iCs/>
          <w:i/>
        </w:rPr>
        <w:t xml:space="preserve">et al.</w:t>
      </w:r>
      <w:r>
        <w:t xml:space="preserve"> Climate change in the</w:t>
      </w:r>
      <w:r>
        <w:t xml:space="preserve"> </w:t>
      </w:r>
      <w:r>
        <w:t xml:space="preserve">Baltic Sea</w:t>
      </w:r>
      <w:r>
        <w:t xml:space="preserve">: 2021 fact sheet. (2021).</w:t>
      </w:r>
    </w:p>
    <w:bookmarkEnd w:id="84"/>
    <w:bookmarkStart w:id="85" w:name="X26ad4742af4c7385058368b6a652ec2926e7400"/>
    <w:p>
      <w:pPr>
        <w:pStyle w:val="Bibliography"/>
      </w:pPr>
      <w:r>
        <w:t xml:space="preserve">23.</w:t>
      </w:r>
      <w:r>
        <w:t xml:space="preserve"> </w:t>
      </w:r>
      <w:r>
        <w:t xml:space="preserve">	</w:t>
      </w:r>
      <w:r>
        <w:t xml:space="preserve">Maúre, E. de R., Terauchi, G., Ishizaka, J., Clinton, N. &amp; DeWitt, M. Globally consistent assessment of coastal eutrophication.</w:t>
      </w:r>
      <w:r>
        <w:t xml:space="preserve"> </w:t>
      </w:r>
      <w:r>
        <w:rPr>
          <w:iCs/>
          <w:i/>
        </w:rPr>
        <w:t xml:space="preserve">Nature Communications</w:t>
      </w:r>
      <w:r>
        <w:t xml:space="preserve"> </w:t>
      </w:r>
      <w:r>
        <w:rPr>
          <w:bCs/>
          <w:b/>
        </w:rPr>
        <w:t xml:space="preserve">12</w:t>
      </w:r>
      <w:r>
        <w:t xml:space="preserve">, 6142 (2021).</w:t>
      </w:r>
    </w:p>
    <w:bookmarkEnd w:id="85"/>
    <w:bookmarkStart w:id="87" w:name="X51b4b8c592ac7a6a204961f1750db07ec68887b"/>
    <w:p>
      <w:pPr>
        <w:pStyle w:val="Bibliography"/>
      </w:pPr>
      <w:r>
        <w:t xml:space="preserve">24.</w:t>
      </w:r>
      <w:r>
        <w:t xml:space="preserve"> </w:t>
      </w:r>
      <w:r>
        <w:t xml:space="preserve">	</w:t>
      </w:r>
      <w:r>
        <w:t xml:space="preserve">Wiśniewska, K., Śliwińska-Wilczewska, S., Savoie, M. &amp; Lewandowska, A. U.</w:t>
      </w:r>
      <w:r>
        <w:t xml:space="preserve"> </w:t>
      </w:r>
      <w:hyperlink r:id="rId86">
        <w:r>
          <w:rPr>
            <w:rStyle w:val="Hyperlink"/>
          </w:rPr>
          <w:t xml:space="preserve">Quantitative and qualitative variability of airborne cyanobacteria and microalgae and their toxins in the coastal zone of the</w:t>
        </w:r>
        <w:r>
          <w:rPr>
            <w:rStyle w:val="Hyperlink"/>
          </w:rPr>
          <w:t xml:space="preserve"> </w:t>
        </w:r>
        <w:r>
          <w:rPr>
            <w:rStyle w:val="Hyperlink"/>
          </w:rPr>
          <w:t xml:space="preserve">Baltic Sea</w:t>
        </w:r>
      </w:hyperlink>
      <w:r>
        <w:t xml:space="preserve">.</w:t>
      </w:r>
      <w:r>
        <w:t xml:space="preserve"> </w:t>
      </w:r>
      <w:r>
        <w:rPr>
          <w:iCs/>
          <w:i/>
        </w:rPr>
        <w:t xml:space="preserve">Science of The Total Environment</w:t>
      </w:r>
      <w:r>
        <w:t xml:space="preserve"> </w:t>
      </w:r>
      <w:r>
        <w:rPr>
          <w:bCs/>
          <w:b/>
        </w:rPr>
        <w:t xml:space="preserve">826</w:t>
      </w:r>
      <w:r>
        <w:t xml:space="preserve">, 154152 (2022).</w:t>
      </w:r>
    </w:p>
    <w:bookmarkEnd w:id="87"/>
    <w:bookmarkStart w:id="89" w:name="Xebe8ecea918578b4e4c89c29eb94bf59c8626c6"/>
    <w:p>
      <w:pPr>
        <w:pStyle w:val="Bibliography"/>
      </w:pPr>
      <w:r>
        <w:t xml:space="preserve">25.</w:t>
      </w:r>
      <w:r>
        <w:t xml:space="preserve"> </w:t>
      </w:r>
      <w:r>
        <w:t xml:space="preserve">	</w:t>
      </w:r>
      <w:r>
        <w:t xml:space="preserve">Wiśniewska, K. A., Śliwińska-Wilczewska, S. &amp; Lewandowska, A. U.</w:t>
      </w:r>
      <w:r>
        <w:t xml:space="preserve"> </w:t>
      </w:r>
      <w:hyperlink r:id="rId88">
        <w:r>
          <w:rPr>
            <w:rStyle w:val="Hyperlink"/>
          </w:rPr>
          <w:t xml:space="preserve">Airborne microalgal and cyanobacterial diversity and composition during rain events in the southern</w:t>
        </w:r>
        <w:r>
          <w:rPr>
            <w:rStyle w:val="Hyperlink"/>
          </w:rPr>
          <w:t xml:space="preserve"> </w:t>
        </w:r>
        <w:r>
          <w:rPr>
            <w:rStyle w:val="Hyperlink"/>
          </w:rPr>
          <w:t xml:space="preserve">Baltic Sea</w:t>
        </w:r>
        <w:r>
          <w:rPr>
            <w:rStyle w:val="Hyperlink"/>
          </w:rPr>
          <w:t xml:space="preserve"> </w:t>
        </w:r>
        <w:r>
          <w:rPr>
            <w:rStyle w:val="Hyperlink"/>
          </w:rPr>
          <w:t xml:space="preserve">region</w:t>
        </w:r>
      </w:hyperlink>
      <w:r>
        <w:t xml:space="preserve">.</w:t>
      </w:r>
      <w:r>
        <w:t xml:space="preserve"> </w:t>
      </w:r>
      <w:r>
        <w:rPr>
          <w:iCs/>
          <w:i/>
        </w:rPr>
        <w:t xml:space="preserve">Scientific Reports</w:t>
      </w:r>
      <w:r>
        <w:t xml:space="preserve"> </w:t>
      </w:r>
      <w:r>
        <w:rPr>
          <w:bCs/>
          <w:b/>
        </w:rPr>
        <w:t xml:space="preserve">12</w:t>
      </w:r>
      <w:r>
        <w:t xml:space="preserve">, 2029 (2022).</w:t>
      </w:r>
    </w:p>
    <w:bookmarkEnd w:id="89"/>
    <w:bookmarkStart w:id="91" w:name="ref-viitasaloGlobalClimateChange2022"/>
    <w:p>
      <w:pPr>
        <w:pStyle w:val="Bibliography"/>
      </w:pPr>
      <w:r>
        <w:t xml:space="preserve">26.</w:t>
      </w:r>
      <w:r>
        <w:t xml:space="preserve"> </w:t>
      </w:r>
      <w:r>
        <w:t xml:space="preserve">	</w:t>
      </w:r>
      <w:r>
        <w:t xml:space="preserve">Viitasalo, M. &amp; Bonsdorff, E.</w:t>
      </w:r>
      <w:r>
        <w:t xml:space="preserve"> </w:t>
      </w:r>
      <w:hyperlink r:id="rId90">
        <w:r>
          <w:rPr>
            <w:rStyle w:val="Hyperlink"/>
          </w:rPr>
          <w:t xml:space="preserve">Global climate change and the</w:t>
        </w:r>
        <w:r>
          <w:rPr>
            <w:rStyle w:val="Hyperlink"/>
          </w:rPr>
          <w:t xml:space="preserve"> </w:t>
        </w:r>
        <w:r>
          <w:rPr>
            <w:rStyle w:val="Hyperlink"/>
          </w:rPr>
          <w:t xml:space="preserve">Baltic Sea</w:t>
        </w:r>
        <w:r>
          <w:rPr>
            <w:rStyle w:val="Hyperlink"/>
          </w:rPr>
          <w:t xml:space="preserve"> </w:t>
        </w:r>
        <w:r>
          <w:rPr>
            <w:rStyle w:val="Hyperlink"/>
          </w:rPr>
          <w:t xml:space="preserve">ecosystem: Direct and indirect effects on species, communities and ecosystem functioning</w:t>
        </w:r>
      </w:hyperlink>
      <w:r>
        <w:t xml:space="preserve">.</w:t>
      </w:r>
      <w:r>
        <w:t xml:space="preserve"> </w:t>
      </w:r>
      <w:r>
        <w:rPr>
          <w:iCs/>
          <w:i/>
        </w:rPr>
        <w:t xml:space="preserve">Earth System Dynamics</w:t>
      </w:r>
      <w:r>
        <w:t xml:space="preserve"> </w:t>
      </w:r>
      <w:r>
        <w:rPr>
          <w:bCs/>
          <w:b/>
        </w:rPr>
        <w:t xml:space="preserve">13</w:t>
      </w:r>
      <w:r>
        <w:t xml:space="preserve">, 711–747 (2022).</w:t>
      </w:r>
    </w:p>
    <w:bookmarkEnd w:id="91"/>
    <w:bookmarkStart w:id="93" w:name="ref-reisserAlgaeLivingTrees2001"/>
    <w:p>
      <w:pPr>
        <w:pStyle w:val="Bibliography"/>
      </w:pPr>
      <w:r>
        <w:t xml:space="preserve">27.</w:t>
      </w:r>
      <w:r>
        <w:t xml:space="preserve"> </w:t>
      </w:r>
      <w:r>
        <w:t xml:space="preserve">	</w:t>
      </w:r>
      <w:r>
        <w:t xml:space="preserve">Reisser, W.</w:t>
      </w:r>
      <w:r>
        <w:t xml:space="preserve"> </w:t>
      </w:r>
      <w:hyperlink r:id="rId92">
        <w:r>
          <w:rPr>
            <w:rStyle w:val="Hyperlink"/>
          </w:rPr>
          <w:t xml:space="preserve">Algae</w:t>
        </w:r>
        <w:r>
          <w:rPr>
            <w:rStyle w:val="Hyperlink"/>
          </w:rPr>
          <w:t xml:space="preserve"> </w:t>
        </w:r>
        <w:r>
          <w:rPr>
            <w:rStyle w:val="Hyperlink"/>
          </w:rPr>
          <w:t xml:space="preserve">Living</w:t>
        </w:r>
        <w:r>
          <w:rPr>
            <w:rStyle w:val="Hyperlink"/>
          </w:rPr>
          <w:t xml:space="preserve"> </w:t>
        </w:r>
        <w:r>
          <w:rPr>
            <w:rStyle w:val="Hyperlink"/>
          </w:rPr>
          <w:t xml:space="preserve">on</w:t>
        </w:r>
        <w:r>
          <w:rPr>
            <w:rStyle w:val="Hyperlink"/>
          </w:rPr>
          <w:t xml:space="preserve"> </w:t>
        </w:r>
        <w:r>
          <w:rPr>
            <w:rStyle w:val="Hyperlink"/>
          </w:rPr>
          <w:t xml:space="preserve">Trees</w:t>
        </w:r>
      </w:hyperlink>
      <w:r>
        <w:t xml:space="preserve">. in</w:t>
      </w:r>
      <w:r>
        <w:t xml:space="preserve"> </w:t>
      </w:r>
      <w:r>
        <w:rPr>
          <w:iCs/>
          <w:i/>
        </w:rPr>
        <w:t xml:space="preserve">Symbiosis</w:t>
      </w:r>
      <w:r>
        <w:t xml:space="preserve"> </w:t>
      </w:r>
      <w:r>
        <w:t xml:space="preserve">(ed. Seckbach, J.) vol. 4 387–395 (Springer Netherlands, Dordrecht, 2001).</w:t>
      </w:r>
    </w:p>
    <w:bookmarkEnd w:id="93"/>
    <w:bookmarkStart w:id="95" w:name="ref-grogerInteractiveAirSea2021"/>
    <w:p>
      <w:pPr>
        <w:pStyle w:val="Bibliography"/>
      </w:pPr>
      <w:r>
        <w:t xml:space="preserve">28.</w:t>
      </w:r>
      <w:r>
        <w:t xml:space="preserve"> </w:t>
      </w:r>
      <w:r>
        <w:t xml:space="preserve">	</w:t>
      </w:r>
      <w:r>
        <w:t xml:space="preserve">Gröger, M., Dieterich, C. &amp; Meier, H. E. M.</w:t>
      </w:r>
      <w:r>
        <w:t xml:space="preserve"> </w:t>
      </w:r>
      <w:hyperlink r:id="rId94">
        <w:r>
          <w:rPr>
            <w:rStyle w:val="Hyperlink"/>
          </w:rPr>
          <w:t xml:space="preserve">Is interactive air sea coupling relevant for simulating the future climate of</w:t>
        </w:r>
        <w:r>
          <w:rPr>
            <w:rStyle w:val="Hyperlink"/>
          </w:rPr>
          <w:t xml:space="preserve"> </w:t>
        </w:r>
        <w:r>
          <w:rPr>
            <w:rStyle w:val="Hyperlink"/>
          </w:rPr>
          <w:t xml:space="preserve">Europe</w:t>
        </w:r>
        <w:r>
          <w:rPr>
            <w:rStyle w:val="Hyperlink"/>
          </w:rPr>
          <w:t xml:space="preserve">?</w:t>
        </w:r>
      </w:hyperlink>
      <w:r>
        <w:t xml:space="preserve"> </w:t>
      </w:r>
      <w:r>
        <w:rPr>
          <w:iCs/>
          <w:i/>
        </w:rPr>
        <w:t xml:space="preserve">Climate Dynamics</w:t>
      </w:r>
      <w:r>
        <w:t xml:space="preserve"> </w:t>
      </w:r>
      <w:r>
        <w:rPr>
          <w:bCs/>
          <w:b/>
        </w:rPr>
        <w:t xml:space="preserve">56</w:t>
      </w:r>
      <w:r>
        <w:t xml:space="preserve">, 491–514 (2021).</w:t>
      </w:r>
    </w:p>
    <w:bookmarkEnd w:id="95"/>
    <w:bookmarkStart w:id="97" w:name="X54abbf81241ca92c44a7222c5d9d4dce1136018"/>
    <w:p>
      <w:pPr>
        <w:pStyle w:val="Bibliography"/>
      </w:pPr>
      <w:r>
        <w:t xml:space="preserve">29.</w:t>
      </w:r>
      <w:r>
        <w:t xml:space="preserve"> </w:t>
      </w:r>
      <w:r>
        <w:t xml:space="preserve">	</w:t>
      </w:r>
      <w:r>
        <w:t xml:space="preserve">Dąbrowska-Zapart, K., Chłopek, K. &amp; Niedźwiedź, T.</w:t>
      </w:r>
      <w:r>
        <w:t xml:space="preserve"> </w:t>
      </w:r>
      <w:hyperlink r:id="rId96">
        <w:r>
          <w:rPr>
            <w:rStyle w:val="Hyperlink"/>
          </w:rPr>
          <w:t xml:space="preserve">The impact of meteorological conditions on the concentration of alder pollen in</w:t>
        </w:r>
        <w:r>
          <w:rPr>
            <w:rStyle w:val="Hyperlink"/>
          </w:rPr>
          <w:t xml:space="preserve"> </w:t>
        </w:r>
        <w:r>
          <w:rPr>
            <w:rStyle w:val="Hyperlink"/>
          </w:rPr>
          <w:t xml:space="preserve">Sosnowiec</w:t>
        </w:r>
        <w:r>
          <w:rPr>
            <w:rStyle w:val="Hyperlink"/>
          </w:rPr>
          <w:t xml:space="preserve"> </w:t>
        </w:r>
        <w:r>
          <w:rPr>
            <w:rStyle w:val="Hyperlink"/>
          </w:rPr>
          <w:t xml:space="preserve">(</w:t>
        </w:r>
        <w:r>
          <w:rPr>
            <w:rStyle w:val="Hyperlink"/>
          </w:rPr>
          <w:t xml:space="preserve">Poland</w:t>
        </w:r>
        <w:r>
          <w:rPr>
            <w:rStyle w:val="Hyperlink"/>
          </w:rPr>
          <w:t xml:space="preserve">) in the years 1997–2017</w:t>
        </w:r>
      </w:hyperlink>
      <w:r>
        <w:t xml:space="preserve">.</w:t>
      </w:r>
      <w:r>
        <w:t xml:space="preserve"> </w:t>
      </w:r>
      <w:r>
        <w:rPr>
          <w:iCs/>
          <w:i/>
        </w:rPr>
        <w:t xml:space="preserve">Aerobiologia</w:t>
      </w:r>
      <w:r>
        <w:t xml:space="preserve"> </w:t>
      </w:r>
      <w:r>
        <w:rPr>
          <w:bCs/>
          <w:b/>
        </w:rPr>
        <w:t xml:space="preserve">34</w:t>
      </w:r>
      <w:r>
        <w:t xml:space="preserve">, 469–485 (2018).</w:t>
      </w:r>
    </w:p>
    <w:bookmarkEnd w:id="97"/>
    <w:bookmarkStart w:id="98" w:name="ref-choiImpactClimateChange2021"/>
    <w:p>
      <w:pPr>
        <w:pStyle w:val="Bibliography"/>
      </w:pPr>
      <w:r>
        <w:t xml:space="preserve">30.</w:t>
      </w:r>
      <w:r>
        <w:t xml:space="preserve"> </w:t>
      </w:r>
      <w:r>
        <w:t xml:space="preserve">	</w:t>
      </w:r>
      <w:r>
        <w:t xml:space="preserve">Choi, Y.-J., Lee, K. S. &amp; Oh, J.-W. The impact of climate change on pollen season and allergic sensitization to pollens.</w:t>
      </w:r>
      <w:r>
        <w:t xml:space="preserve"> </w:t>
      </w:r>
      <w:r>
        <w:rPr>
          <w:iCs/>
          <w:i/>
        </w:rPr>
        <w:t xml:space="preserve">Immunology and Allergy Clinics</w:t>
      </w:r>
      <w:r>
        <w:t xml:space="preserve"> </w:t>
      </w:r>
      <w:r>
        <w:rPr>
          <w:bCs/>
          <w:b/>
        </w:rPr>
        <w:t xml:space="preserve">41</w:t>
      </w:r>
      <w:r>
        <w:t xml:space="preserve">, 97–109 (2021).</w:t>
      </w:r>
    </w:p>
    <w:bookmarkEnd w:id="98"/>
    <w:bookmarkStart w:id="100" w:name="ref-singhDiurnalPatternsAirborne2018"/>
    <w:p>
      <w:pPr>
        <w:pStyle w:val="Bibliography"/>
      </w:pPr>
      <w:r>
        <w:t xml:space="preserve">31.</w:t>
      </w:r>
      <w:r>
        <w:t xml:space="preserve"> </w:t>
      </w:r>
      <w:r>
        <w:t xml:space="preserve">	</w:t>
      </w:r>
      <w:r>
        <w:t xml:space="preserve">Singh, H. W., Wade, R. M. &amp; Sherwood, A. R.</w:t>
      </w:r>
      <w:r>
        <w:t xml:space="preserve"> </w:t>
      </w:r>
      <w:hyperlink r:id="rId99">
        <w:r>
          <w:rPr>
            <w:rStyle w:val="Hyperlink"/>
          </w:rPr>
          <w:t xml:space="preserve">Diurnal patterns of airborne algae in the</w:t>
        </w:r>
        <w:r>
          <w:rPr>
            <w:rStyle w:val="Hyperlink"/>
          </w:rPr>
          <w:t xml:space="preserve"> </w:t>
        </w:r>
        <w:r>
          <w:rPr>
            <w:rStyle w:val="Hyperlink"/>
          </w:rPr>
          <w:t xml:space="preserve">Hawaiian Islands</w:t>
        </w:r>
        <w:r>
          <w:rPr>
            <w:rStyle w:val="Hyperlink"/>
          </w:rPr>
          <w:t xml:space="preserve">: A preliminary study</w:t>
        </w:r>
      </w:hyperlink>
      <w:r>
        <w:t xml:space="preserve">.</w:t>
      </w:r>
      <w:r>
        <w:t xml:space="preserve"> </w:t>
      </w:r>
      <w:r>
        <w:rPr>
          <w:iCs/>
          <w:i/>
        </w:rPr>
        <w:t xml:space="preserve">Aerobiologia</w:t>
      </w:r>
      <w:r>
        <w:t xml:space="preserve"> </w:t>
      </w:r>
      <w:r>
        <w:rPr>
          <w:bCs/>
          <w:b/>
        </w:rPr>
        <w:t xml:space="preserve">34</w:t>
      </w:r>
      <w:r>
        <w:t xml:space="preserve">, 363–373 (2018).</w:t>
      </w:r>
    </w:p>
    <w:bookmarkEnd w:id="100"/>
    <w:bookmarkStart w:id="102" w:name="Xc519bb64e709fd2f5cbddcf6fa711d6786a76ab"/>
    <w:p>
      <w:pPr>
        <w:pStyle w:val="Bibliography"/>
      </w:pPr>
      <w:r>
        <w:t xml:space="preserve">32.</w:t>
      </w:r>
      <w:r>
        <w:t xml:space="preserve"> </w:t>
      </w:r>
      <w:r>
        <w:t xml:space="preserve">	</w:t>
      </w:r>
      <w:r>
        <w:t xml:space="preserve">Sharma, N. K. &amp; Singh, S.</w:t>
      </w:r>
      <w:r>
        <w:t xml:space="preserve"> </w:t>
      </w:r>
      <w:hyperlink r:id="rId101">
        <w:r>
          <w:rPr>
            <w:rStyle w:val="Hyperlink"/>
          </w:rPr>
          <w:t xml:space="preserve">Differential</w:t>
        </w:r>
        <w:r>
          <w:rPr>
            <w:rStyle w:val="Hyperlink"/>
          </w:rPr>
          <w:t xml:space="preserve"> </w:t>
        </w:r>
        <w:r>
          <w:rPr>
            <w:rStyle w:val="Hyperlink"/>
          </w:rPr>
          <w:t xml:space="preserve">Aerosolization</w:t>
        </w:r>
        <w:r>
          <w:rPr>
            <w:rStyle w:val="Hyperlink"/>
          </w:rPr>
          <w:t xml:space="preserve"> </w:t>
        </w:r>
        <w:r>
          <w:rPr>
            <w:rStyle w:val="Hyperlink"/>
          </w:rPr>
          <w:t xml:space="preserve">of</w:t>
        </w:r>
        <w:r>
          <w:rPr>
            <w:rStyle w:val="Hyperlink"/>
          </w:rPr>
          <w:t xml:space="preserve"> </w:t>
        </w:r>
        <w:r>
          <w:rPr>
            <w:rStyle w:val="Hyperlink"/>
          </w:rPr>
          <w:t xml:space="preserve">Algal</w:t>
        </w:r>
        <w:r>
          <w:rPr>
            <w:rStyle w:val="Hyperlink"/>
          </w:rPr>
          <w:t xml:space="preserve"> </w:t>
        </w:r>
        <w:r>
          <w:rPr>
            <w:rStyle w:val="Hyperlink"/>
          </w:rPr>
          <w:t xml:space="preserve">and</w:t>
        </w:r>
        <w:r>
          <w:rPr>
            <w:rStyle w:val="Hyperlink"/>
          </w:rPr>
          <w:t xml:space="preserve"> </w:t>
        </w:r>
        <w:r>
          <w:rPr>
            <w:rStyle w:val="Hyperlink"/>
          </w:rPr>
          <w:t xml:space="preserve">Cyanobacterial Particles</w:t>
        </w:r>
        <w:r>
          <w:rPr>
            <w:rStyle w:val="Hyperlink"/>
          </w:rPr>
          <w:t xml:space="preserve"> </w:t>
        </w:r>
        <w:r>
          <w:rPr>
            <w:rStyle w:val="Hyperlink"/>
          </w:rPr>
          <w:t xml:space="preserve">in the</w:t>
        </w:r>
        <w:r>
          <w:rPr>
            <w:rStyle w:val="Hyperlink"/>
          </w:rPr>
          <w:t xml:space="preserve"> </w:t>
        </w:r>
        <w:r>
          <w:rPr>
            <w:rStyle w:val="Hyperlink"/>
          </w:rPr>
          <w:t xml:space="preserve">Atmosphere</w:t>
        </w:r>
      </w:hyperlink>
      <w:r>
        <w:t xml:space="preserve">.</w:t>
      </w:r>
      <w:r>
        <w:t xml:space="preserve"> </w:t>
      </w:r>
      <w:r>
        <w:rPr>
          <w:iCs/>
          <w:i/>
        </w:rPr>
        <w:t xml:space="preserve">Indian Journal of Microbiology</w:t>
      </w:r>
      <w:r>
        <w:t xml:space="preserve"> </w:t>
      </w:r>
      <w:r>
        <w:rPr>
          <w:bCs/>
          <w:b/>
        </w:rPr>
        <w:t xml:space="preserve">50</w:t>
      </w:r>
      <w:r>
        <w:t xml:space="preserve">, 468–473 (2010).</w:t>
      </w:r>
    </w:p>
    <w:bookmarkEnd w:id="102"/>
    <w:bookmarkStart w:id="104" w:name="X1510fd1083b0c36aa9a290c08b6de065272f22d"/>
    <w:p>
      <w:pPr>
        <w:pStyle w:val="Bibliography"/>
      </w:pPr>
      <w:r>
        <w:t xml:space="preserve">33.</w:t>
      </w:r>
      <w:r>
        <w:t xml:space="preserve"> </w:t>
      </w:r>
      <w:r>
        <w:t xml:space="preserve">	</w:t>
      </w:r>
      <w:r>
        <w:t xml:space="preserve">Wiśniewska, K. A., Lewandowska, A. U., Śliwińska-Wilczewska, S., Staniszewska, M. &amp; Budzałek, G.</w:t>
      </w:r>
      <w:r>
        <w:t xml:space="preserve"> </w:t>
      </w:r>
      <w:hyperlink r:id="rId103">
        <w:r>
          <w:rPr>
            <w:rStyle w:val="Hyperlink"/>
          </w:rPr>
          <w:t xml:space="preserve">The</w:t>
        </w:r>
        <w:r>
          <w:rPr>
            <w:rStyle w:val="Hyperlink"/>
          </w:rPr>
          <w:t xml:space="preserve"> </w:t>
        </w:r>
        <w:r>
          <w:rPr>
            <w:rStyle w:val="Hyperlink"/>
          </w:rPr>
          <w:t xml:space="preserve">Ability</w:t>
        </w:r>
        <w:r>
          <w:rPr>
            <w:rStyle w:val="Hyperlink"/>
          </w:rPr>
          <w:t xml:space="preserve"> </w:t>
        </w:r>
        <w:r>
          <w:rPr>
            <w:rStyle w:val="Hyperlink"/>
          </w:rPr>
          <w:t xml:space="preserve">of</w:t>
        </w:r>
        <w:r>
          <w:rPr>
            <w:rStyle w:val="Hyperlink"/>
          </w:rPr>
          <w:t xml:space="preserve"> </w:t>
        </w:r>
        <w:r>
          <w:rPr>
            <w:rStyle w:val="Hyperlink"/>
          </w:rPr>
          <w:t xml:space="preserve">Airborne Microalgae</w:t>
        </w:r>
        <w:r>
          <w:rPr>
            <w:rStyle w:val="Hyperlink"/>
          </w:rPr>
          <w:t xml:space="preserve"> </w:t>
        </w:r>
        <w:r>
          <w:rPr>
            <w:rStyle w:val="Hyperlink"/>
          </w:rPr>
          <w:t xml:space="preserve">and</w:t>
        </w:r>
        <w:r>
          <w:rPr>
            <w:rStyle w:val="Hyperlink"/>
          </w:rPr>
          <w:t xml:space="preserve"> </w:t>
        </w:r>
        <w:r>
          <w:rPr>
            <w:rStyle w:val="Hyperlink"/>
          </w:rPr>
          <w:t xml:space="preserve">Cyanobacteria</w:t>
        </w:r>
        <w:r>
          <w:rPr>
            <w:rStyle w:val="Hyperlink"/>
          </w:rPr>
          <w:t xml:space="preserve"> </w:t>
        </w:r>
        <w:r>
          <w:rPr>
            <w:rStyle w:val="Hyperlink"/>
          </w:rPr>
          <w:t xml:space="preserve">to</w:t>
        </w:r>
        <w:r>
          <w:rPr>
            <w:rStyle w:val="Hyperlink"/>
          </w:rPr>
          <w:t xml:space="preserve"> </w:t>
        </w:r>
        <w:r>
          <w:rPr>
            <w:rStyle w:val="Hyperlink"/>
          </w:rPr>
          <w:t xml:space="preserve">Survive</w:t>
        </w:r>
        <w:r>
          <w:rPr>
            <w:rStyle w:val="Hyperlink"/>
          </w:rPr>
          <w:t xml:space="preserve"> </w:t>
        </w:r>
        <w:r>
          <w:rPr>
            <w:rStyle w:val="Hyperlink"/>
          </w:rPr>
          <w:t xml:space="preserve">and</w:t>
        </w:r>
        <w:r>
          <w:rPr>
            <w:rStyle w:val="Hyperlink"/>
          </w:rPr>
          <w:t xml:space="preserve"> </w:t>
        </w:r>
        <w:r>
          <w:rPr>
            <w:rStyle w:val="Hyperlink"/>
          </w:rPr>
          <w:t xml:space="preserve">Transfer</w:t>
        </w:r>
        <w:r>
          <w:rPr>
            <w:rStyle w:val="Hyperlink"/>
          </w:rPr>
          <w:t xml:space="preserve"> </w:t>
        </w:r>
        <w:r>
          <w:rPr>
            <w:rStyle w:val="Hyperlink"/>
          </w:rPr>
          <w:t xml:space="preserve">the</w:t>
        </w:r>
        <w:r>
          <w:rPr>
            <w:rStyle w:val="Hyperlink"/>
          </w:rPr>
          <w:t xml:space="preserve"> </w:t>
        </w:r>
        <w:r>
          <w:rPr>
            <w:rStyle w:val="Hyperlink"/>
          </w:rPr>
          <w:t xml:space="preserve">Carcinogenic Benzo</w:t>
        </w:r>
        <w:r>
          <w:rPr>
            <w:rStyle w:val="Hyperlink"/>
          </w:rPr>
          <w:t xml:space="preserve">(a)pyrene in</w:t>
        </w:r>
        <w:r>
          <w:rPr>
            <w:rStyle w:val="Hyperlink"/>
          </w:rPr>
          <w:t xml:space="preserve"> </w:t>
        </w:r>
        <w:r>
          <w:rPr>
            <w:rStyle w:val="Hyperlink"/>
          </w:rPr>
          <w:t xml:space="preserve">Coastal Regions</w:t>
        </w:r>
      </w:hyperlink>
      <w:r>
        <w:t xml:space="preserve">.</w:t>
      </w:r>
      <w:r>
        <w:t xml:space="preserve"> </w:t>
      </w:r>
      <w:r>
        <w:rPr>
          <w:iCs/>
          <w:i/>
        </w:rPr>
        <w:t xml:space="preserve">Cells</w:t>
      </w:r>
      <w:r>
        <w:t xml:space="preserve"> </w:t>
      </w:r>
      <w:r>
        <w:rPr>
          <w:bCs/>
          <w:b/>
        </w:rPr>
        <w:t xml:space="preserve">12</w:t>
      </w:r>
      <w:r>
        <w:t xml:space="preserve">, 1073 (2023).</w:t>
      </w:r>
    </w:p>
    <w:bookmarkEnd w:id="104"/>
    <w:bookmarkStart w:id="106" w:name="ref-sharmaDiversitySeasonalVariation2006"/>
    <w:p>
      <w:pPr>
        <w:pStyle w:val="Bibliography"/>
      </w:pPr>
      <w:r>
        <w:t xml:space="preserve">34.</w:t>
      </w:r>
      <w:r>
        <w:t xml:space="preserve"> </w:t>
      </w:r>
      <w:r>
        <w:t xml:space="preserve">	</w:t>
      </w:r>
      <w:r>
        <w:t xml:space="preserve">Sharma, N. K., Singh, S. &amp; Rai, A. K.</w:t>
      </w:r>
      <w:r>
        <w:t xml:space="preserve"> </w:t>
      </w:r>
      <w:hyperlink r:id="rId105">
        <w:r>
          <w:rPr>
            <w:rStyle w:val="Hyperlink"/>
          </w:rPr>
          <w:t xml:space="preserve">Diversity and seasonal variation of viable algal particles in the atmosphere of a subtropical city in</w:t>
        </w:r>
        <w:r>
          <w:rPr>
            <w:rStyle w:val="Hyperlink"/>
          </w:rPr>
          <w:t xml:space="preserve"> </w:t>
        </w:r>
        <w:r>
          <w:rPr>
            <w:rStyle w:val="Hyperlink"/>
          </w:rPr>
          <w:t xml:space="preserve">India</w:t>
        </w:r>
      </w:hyperlink>
      <w:r>
        <w:t xml:space="preserve">.</w:t>
      </w:r>
      <w:r>
        <w:t xml:space="preserve"> </w:t>
      </w:r>
      <w:r>
        <w:rPr>
          <w:iCs/>
          <w:i/>
        </w:rPr>
        <w:t xml:space="preserve">Environmental Research</w:t>
      </w:r>
      <w:r>
        <w:t xml:space="preserve"> </w:t>
      </w:r>
      <w:r>
        <w:rPr>
          <w:bCs/>
          <w:b/>
        </w:rPr>
        <w:t xml:space="preserve">102</w:t>
      </w:r>
      <w:r>
        <w:t xml:space="preserve">, 252–259 (2006).</w:t>
      </w:r>
    </w:p>
    <w:bookmarkEnd w:id="106"/>
    <w:bookmarkStart w:id="108" w:name="ref-skalskaSourcesDepositionFlux2019"/>
    <w:p>
      <w:pPr>
        <w:pStyle w:val="Bibliography"/>
      </w:pPr>
      <w:r>
        <w:t xml:space="preserve">35.</w:t>
      </w:r>
      <w:r>
        <w:t xml:space="preserve"> </w:t>
      </w:r>
      <w:r>
        <w:t xml:space="preserve">	</w:t>
      </w:r>
      <w:r>
        <w:t xml:space="preserve">Skalska, K.</w:t>
      </w:r>
      <w:r>
        <w:t xml:space="preserve"> </w:t>
      </w:r>
      <w:r>
        <w:rPr>
          <w:iCs/>
          <w:i/>
        </w:rPr>
        <w:t xml:space="preserve">et al.</w:t>
      </w:r>
      <w:r>
        <w:t xml:space="preserve"> </w:t>
      </w:r>
      <w:hyperlink r:id="rId107">
        <w:r>
          <w:rPr>
            <w:rStyle w:val="Hyperlink"/>
          </w:rPr>
          <w:t xml:space="preserve">Sources, deposition flux and carcinogenic potential of</w:t>
        </w:r>
        <w:r>
          <w:rPr>
            <w:rStyle w:val="Hyperlink"/>
          </w:rPr>
          <w:t xml:space="preserve"> </w:t>
        </w:r>
        <w:r>
          <w:rPr>
            <w:rStyle w:val="Hyperlink"/>
          </w:rPr>
          <w:t xml:space="preserve">PM2</w:t>
        </w:r>
        <w:r>
          <w:rPr>
            <w:rStyle w:val="Hyperlink"/>
          </w:rPr>
          <w:t xml:space="preserve">.5-bound polycyclic aromatic hydrocarbons in the coastal zone of the</w:t>
        </w:r>
        <w:r>
          <w:rPr>
            <w:rStyle w:val="Hyperlink"/>
          </w:rPr>
          <w:t xml:space="preserve"> </w:t>
        </w:r>
        <w:r>
          <w:rPr>
            <w:rStyle w:val="Hyperlink"/>
          </w:rPr>
          <w:t xml:space="preserve">Baltic Sea</w:t>
        </w:r>
        <w:r>
          <w:rPr>
            <w:rStyle w:val="Hyperlink"/>
          </w:rPr>
          <w:t xml:space="preserve"> </w:t>
        </w:r>
        <w:r>
          <w:rPr>
            <w:rStyle w:val="Hyperlink"/>
          </w:rPr>
          <w:t xml:space="preserve">(</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w:t>
        </w:r>
      </w:hyperlink>
      <w:r>
        <w:t xml:space="preserve">.</w:t>
      </w:r>
      <w:r>
        <w:t xml:space="preserve"> </w:t>
      </w:r>
      <w:r>
        <w:rPr>
          <w:iCs/>
          <w:i/>
        </w:rPr>
        <w:t xml:space="preserve">Air Quality, Atmosphere &amp; Health</w:t>
      </w:r>
      <w:r>
        <w:t xml:space="preserve"> </w:t>
      </w:r>
      <w:r>
        <w:rPr>
          <w:bCs/>
          <w:b/>
        </w:rPr>
        <w:t xml:space="preserve">12</w:t>
      </w:r>
      <w:r>
        <w:t xml:space="preserve">, 1291–1301 (2019).</w:t>
      </w:r>
    </w:p>
    <w:bookmarkEnd w:id="108"/>
    <w:bookmarkStart w:id="110" w:name="ref-erbAutomaticRealtimeMonitoring2024"/>
    <w:p>
      <w:pPr>
        <w:pStyle w:val="Bibliography"/>
      </w:pPr>
      <w:r>
        <w:t xml:space="preserve">36.</w:t>
      </w:r>
      <w:r>
        <w:t xml:space="preserve"> </w:t>
      </w:r>
      <w:r>
        <w:t xml:space="preserve">	</w:t>
      </w:r>
      <w:r>
        <w:t xml:space="preserve">Erb, S.</w:t>
      </w:r>
      <w:r>
        <w:t xml:space="preserve"> </w:t>
      </w:r>
      <w:r>
        <w:rPr>
          <w:iCs/>
          <w:i/>
        </w:rPr>
        <w:t xml:space="preserve">et al.</w:t>
      </w:r>
      <w:r>
        <w:t xml:space="preserve"> </w:t>
      </w:r>
      <w:hyperlink r:id="rId109">
        <w:r>
          <w:rPr>
            <w:rStyle w:val="Hyperlink"/>
          </w:rPr>
          <w:t xml:space="preserve">Automatic real-time monitoring of fungal spores: The case of</w:t>
        </w:r>
        <w:r>
          <w:rPr>
            <w:rStyle w:val="Hyperlink"/>
          </w:rPr>
          <w:t xml:space="preserve"> </w:t>
        </w:r>
        <w:r>
          <w:rPr>
            <w:rStyle w:val="Hyperlink"/>
          </w:rPr>
          <w:t xml:space="preserve">Alternaria</w:t>
        </w:r>
        <w:r>
          <w:rPr>
            <w:rStyle w:val="Hyperlink"/>
          </w:rPr>
          <w:t xml:space="preserve"> </w:t>
        </w:r>
        <w:r>
          <w:rPr>
            <w:rStyle w:val="Hyperlink"/>
          </w:rPr>
          <w:t xml:space="preserve">spp.</w:t>
        </w:r>
      </w:hyperlink>
      <w:r>
        <w:t xml:space="preserve"> </w:t>
      </w:r>
      <w:r>
        <w:rPr>
          <w:iCs/>
          <w:i/>
        </w:rPr>
        <w:t xml:space="preserve">Aerobiologia</w:t>
      </w:r>
      <w:r>
        <w:t xml:space="preserve"> </w:t>
      </w:r>
      <w:r>
        <w:rPr>
          <w:bCs/>
          <w:b/>
        </w:rPr>
        <w:t xml:space="preserve">40</w:t>
      </w:r>
      <w:r>
        <w:t xml:space="preserve">, 123–127 (2024).</w:t>
      </w:r>
    </w:p>
    <w:bookmarkEnd w:id="110"/>
    <w:bookmarkStart w:id="111" w:name="Xf23709ad2d3119970463a40339e8beec1fd8b08"/>
    <w:p>
      <w:pPr>
        <w:pStyle w:val="Bibliography"/>
      </w:pPr>
      <w:r>
        <w:t xml:space="preserve">37.</w:t>
      </w:r>
      <w:r>
        <w:t xml:space="preserve"> </w:t>
      </w:r>
      <w:r>
        <w:t xml:space="preserve">	</w:t>
      </w:r>
      <w:r>
        <w:t xml:space="preserve">Gonzalez-Alonso, M.</w:t>
      </w:r>
      <w:r>
        <w:t xml:space="preserve"> </w:t>
      </w:r>
      <w:r>
        <w:rPr>
          <w:iCs/>
          <w:i/>
        </w:rPr>
        <w:t xml:space="preserve">et al.</w:t>
      </w:r>
      <w:r>
        <w:t xml:space="preserve"> Influence of meteorological variables and air pollutants on measurements from automatic pollen sampling devices.</w:t>
      </w:r>
      <w:r>
        <w:t xml:space="preserve"> </w:t>
      </w:r>
      <w:r>
        <w:rPr>
          <w:iCs/>
          <w:i/>
        </w:rPr>
        <w:t xml:space="preserve">Science of the Total Environment</w:t>
      </w:r>
      <w:r>
        <w:t xml:space="preserve"> </w:t>
      </w:r>
      <w:r>
        <w:rPr>
          <w:bCs/>
          <w:b/>
        </w:rPr>
        <w:t xml:space="preserve">931</w:t>
      </w:r>
      <w:r>
        <w:t xml:space="preserve">, 172913 (2024).</w:t>
      </w:r>
    </w:p>
    <w:bookmarkEnd w:id="111"/>
    <w:bookmarkStart w:id="113" w:name="X7a3eda6d21c0a0b972ced98ae81070405421bc5"/>
    <w:p>
      <w:pPr>
        <w:pStyle w:val="Bibliography"/>
      </w:pPr>
      <w:r>
        <w:t xml:space="preserve">38.</w:t>
      </w:r>
      <w:r>
        <w:t xml:space="preserve"> </w:t>
      </w:r>
      <w:r>
        <w:t xml:space="preserve">	</w:t>
      </w:r>
      <w:r>
        <w:t xml:space="preserve">Lieberherr, G.</w:t>
      </w:r>
      <w:r>
        <w:t xml:space="preserve"> </w:t>
      </w:r>
      <w:r>
        <w:rPr>
          <w:iCs/>
          <w:i/>
        </w:rPr>
        <w:t xml:space="preserve">et al.</w:t>
      </w:r>
      <w:r>
        <w:t xml:space="preserve"> </w:t>
      </w:r>
      <w:hyperlink r:id="rId112">
        <w:r>
          <w:rPr>
            <w:rStyle w:val="Hyperlink"/>
          </w:rPr>
          <w:t xml:space="preserve">Assessment of real-time bioaerosol particle counters using reference chamber experiments</w:t>
        </w:r>
      </w:hyperlink>
      <w:r>
        <w:t xml:space="preserve">.</w:t>
      </w:r>
      <w:r>
        <w:t xml:space="preserve"> </w:t>
      </w:r>
      <w:r>
        <w:rPr>
          <w:iCs/>
          <w:i/>
        </w:rPr>
        <w:t xml:space="preserve">Atmospheric Measurement Techniques</w:t>
      </w:r>
      <w:r>
        <w:t xml:space="preserve"> </w:t>
      </w:r>
      <w:r>
        <w:rPr>
          <w:bCs/>
          <w:b/>
        </w:rPr>
        <w:t xml:space="preserve">14</w:t>
      </w:r>
      <w:r>
        <w:t xml:space="preserve">, 7693–7706 (2021).</w:t>
      </w:r>
    </w:p>
    <w:bookmarkEnd w:id="113"/>
    <w:bookmarkEnd w:id="114"/>
    <w:bookmarkEnd w:id="115"/>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92" Target="https://doi.org/10.1007/0-306-48173-1_24" TargetMode="External" /><Relationship Type="http://schemas.openxmlformats.org/officeDocument/2006/relationships/hyperlink" Id="rId67" Target="https://doi.org/10.1007/BF01084602" TargetMode="External" /><Relationship Type="http://schemas.openxmlformats.org/officeDocument/2006/relationships/hyperlink" Id="rId94" Target="https://doi.org/10.1007/s00382-020-05489-8" TargetMode="External" /><Relationship Type="http://schemas.openxmlformats.org/officeDocument/2006/relationships/hyperlink" Id="rId99" Target="https://doi.org/10.1007/s10453-018-9519-5" TargetMode="External" /><Relationship Type="http://schemas.openxmlformats.org/officeDocument/2006/relationships/hyperlink" Id="rId96" Target="https://doi.org/10.1007/s10453-018-9524-8" TargetMode="External" /><Relationship Type="http://schemas.openxmlformats.org/officeDocument/2006/relationships/hyperlink" Id="rId109" Target="https://doi.org/10.1007/s10453-023-09780-z" TargetMode="External" /><Relationship Type="http://schemas.openxmlformats.org/officeDocument/2006/relationships/hyperlink" Id="rId72" Target="https://doi.org/10.1007/s11356-023-29341-8" TargetMode="External" /><Relationship Type="http://schemas.openxmlformats.org/officeDocument/2006/relationships/hyperlink" Id="rId107" Target="https://doi.org/10.1007/s11869-019-00741-5" TargetMode="External" /><Relationship Type="http://schemas.openxmlformats.org/officeDocument/2006/relationships/hyperlink" Id="rId101" Target="https://doi.org/10.1007/s12088-011-0146-x" TargetMode="External" /><Relationship Type="http://schemas.openxmlformats.org/officeDocument/2006/relationships/hyperlink" Id="rId77"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5"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86"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8" Target="https://doi.org/10.1038/s41598-022-06107-9" TargetMode="External" /><Relationship Type="http://schemas.openxmlformats.org/officeDocument/2006/relationships/hyperlink" Id="rId75" Target="https://doi.org/10.1073/pnas.170278997" TargetMode="External" /><Relationship Type="http://schemas.openxmlformats.org/officeDocument/2006/relationships/hyperlink" Id="rId65" Target="https://doi.org/10.1111/j.2006.0906-7590.04554.x" TargetMode="External" /><Relationship Type="http://schemas.openxmlformats.org/officeDocument/2006/relationships/hyperlink" Id="rId70" Target="https://doi.org/10.1128/AEM.01850-20" TargetMode="External" /><Relationship Type="http://schemas.openxmlformats.org/officeDocument/2006/relationships/hyperlink" Id="rId62" Target="https://doi.org/10.1371/journal.pone.0238808" TargetMode="External" /><Relationship Type="http://schemas.openxmlformats.org/officeDocument/2006/relationships/hyperlink" Id="rId103"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12" Target="https://doi.org/10.5194/amt-14-7693-2021" TargetMode="External" /><Relationship Type="http://schemas.openxmlformats.org/officeDocument/2006/relationships/hyperlink" Id="rId79"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0" Target="https://doi.org/10.5194/esd-13-711-2022" TargetMode="External" /><Relationship Type="http://schemas.openxmlformats.org/officeDocument/2006/relationships/hyperlink" Id="rId45" Target="https://github.com/FundyPhytoPhys/SynBaltic/Airborne"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92" Target="https://doi.org/10.1007/0-306-48173-1_24" TargetMode="External" /><Relationship Type="http://schemas.openxmlformats.org/officeDocument/2006/relationships/hyperlink" Id="rId67" Target="https://doi.org/10.1007/BF01084602" TargetMode="External" /><Relationship Type="http://schemas.openxmlformats.org/officeDocument/2006/relationships/hyperlink" Id="rId94" Target="https://doi.org/10.1007/s00382-020-05489-8" TargetMode="External" /><Relationship Type="http://schemas.openxmlformats.org/officeDocument/2006/relationships/hyperlink" Id="rId99" Target="https://doi.org/10.1007/s10453-018-9519-5" TargetMode="External" /><Relationship Type="http://schemas.openxmlformats.org/officeDocument/2006/relationships/hyperlink" Id="rId96" Target="https://doi.org/10.1007/s10453-018-9524-8" TargetMode="External" /><Relationship Type="http://schemas.openxmlformats.org/officeDocument/2006/relationships/hyperlink" Id="rId109" Target="https://doi.org/10.1007/s10453-023-09780-z" TargetMode="External" /><Relationship Type="http://schemas.openxmlformats.org/officeDocument/2006/relationships/hyperlink" Id="rId72" Target="https://doi.org/10.1007/s11356-023-29341-8" TargetMode="External" /><Relationship Type="http://schemas.openxmlformats.org/officeDocument/2006/relationships/hyperlink" Id="rId107" Target="https://doi.org/10.1007/s11869-019-00741-5" TargetMode="External" /><Relationship Type="http://schemas.openxmlformats.org/officeDocument/2006/relationships/hyperlink" Id="rId101" Target="https://doi.org/10.1007/s12088-011-0146-x" TargetMode="External" /><Relationship Type="http://schemas.openxmlformats.org/officeDocument/2006/relationships/hyperlink" Id="rId77"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5"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86"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8" Target="https://doi.org/10.1038/s41598-022-06107-9" TargetMode="External" /><Relationship Type="http://schemas.openxmlformats.org/officeDocument/2006/relationships/hyperlink" Id="rId75" Target="https://doi.org/10.1073/pnas.170278997" TargetMode="External" /><Relationship Type="http://schemas.openxmlformats.org/officeDocument/2006/relationships/hyperlink" Id="rId65" Target="https://doi.org/10.1111/j.2006.0906-7590.04554.x" TargetMode="External" /><Relationship Type="http://schemas.openxmlformats.org/officeDocument/2006/relationships/hyperlink" Id="rId70" Target="https://doi.org/10.1128/AEM.01850-20" TargetMode="External" /><Relationship Type="http://schemas.openxmlformats.org/officeDocument/2006/relationships/hyperlink" Id="rId62" Target="https://doi.org/10.1371/journal.pone.0238808" TargetMode="External" /><Relationship Type="http://schemas.openxmlformats.org/officeDocument/2006/relationships/hyperlink" Id="rId103"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12" Target="https://doi.org/10.5194/amt-14-7693-2021" TargetMode="External" /><Relationship Type="http://schemas.openxmlformats.org/officeDocument/2006/relationships/hyperlink" Id="rId79"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0" Target="https://doi.org/10.5194/esd-13-711-2022" TargetMode="External" /><Relationship Type="http://schemas.openxmlformats.org/officeDocument/2006/relationships/hyperlink" Id="rId45" Target="https://github.com/FundyPhytoPhys/SynBaltic/Airborne"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2025-04-06T11:42:13Z</dcterms:created>
  <dcterms:modified xsi:type="dcterms:W3CDTF">2025-04-06T11:42:13Z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nature-communications.csl</vt:lpwstr>
  </property>
  <property fmtid="{D5CDD505-2E9C-101B-9397-08002B2CF9AE}" pid="5" name="output">
    <vt:lpwstr/>
  </property>
</Properties>
</file>